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D32C5B">
      <w:pPr>
        <w:pStyle w:val="LABSection"/>
        <w:rPr>
          <w:sz w:val="6"/>
          <w:szCs w:val="6"/>
          <w:lang w:val="en-GB"/>
        </w:rPr>
      </w:pPr>
      <w:r w:rsidRPr="00433CD7">
        <w:rPr>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1FF146E6" w:rsidR="00552411" w:rsidRPr="00742C5E" w:rsidRDefault="00C44C16" w:rsidP="00D068C9">
            <w:pPr>
              <w:autoSpaceDE w:val="0"/>
              <w:autoSpaceDN w:val="0"/>
              <w:adjustRightInd w:val="0"/>
              <w:spacing w:after="0"/>
              <w:jc w:val="center"/>
              <w:rPr>
                <w:rFonts w:eastAsia="Times New Roman" w:cstheme="minorHAnsi"/>
                <w:b/>
                <w:bCs/>
                <w:color w:val="000000"/>
                <w:sz w:val="28"/>
                <w:szCs w:val="28"/>
                <w:lang w:eastAsia="en-IE"/>
              </w:rPr>
            </w:pPr>
            <w:r>
              <w:rPr>
                <w:rFonts w:eastAsia="Times New Roman" w:cstheme="minorHAnsi"/>
                <w:b/>
                <w:bCs/>
                <w:color w:val="000000"/>
                <w:sz w:val="28"/>
                <w:szCs w:val="28"/>
                <w:lang w:eastAsia="en-IE"/>
              </w:rPr>
              <w:t xml:space="preserve">Assistant </w:t>
            </w:r>
            <w:r w:rsidR="00153B55" w:rsidRPr="00153B55">
              <w:rPr>
                <w:rFonts w:eastAsia="Times New Roman" w:cstheme="minorHAnsi"/>
                <w:b/>
                <w:bCs/>
                <w:color w:val="000000"/>
                <w:sz w:val="28"/>
                <w:szCs w:val="28"/>
                <w:lang w:eastAsia="en-IE"/>
              </w:rPr>
              <w:t xml:space="preserve">Director of </w:t>
            </w:r>
            <w:r w:rsidR="00BD5927">
              <w:rPr>
                <w:rFonts w:eastAsia="Times New Roman" w:cstheme="minorHAnsi"/>
                <w:b/>
                <w:bCs/>
                <w:color w:val="000000"/>
                <w:sz w:val="28"/>
                <w:szCs w:val="28"/>
                <w:lang w:eastAsia="en-IE"/>
              </w:rPr>
              <w:t xml:space="preserve">Licensing, </w:t>
            </w:r>
            <w:r w:rsidR="007F07EB">
              <w:rPr>
                <w:rFonts w:eastAsia="Times New Roman" w:cstheme="minorHAnsi"/>
                <w:b/>
                <w:bCs/>
                <w:color w:val="000000"/>
                <w:sz w:val="28"/>
                <w:szCs w:val="28"/>
                <w:lang w:eastAsia="en-IE"/>
              </w:rPr>
              <w:t>Technical Pillar</w:t>
            </w:r>
          </w:p>
          <w:p w14:paraId="135C7436" w14:textId="4E0F4C5B"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56138F">
              <w:rPr>
                <w:rFonts w:eastAsiaTheme="minorEastAsia" w:cstheme="minorHAnsi"/>
                <w:b/>
                <w:bCs/>
                <w:sz w:val="24"/>
                <w:szCs w:val="24"/>
                <w:lang w:val="en-US" w:eastAsia="en-IE"/>
              </w:rPr>
              <w:t xml:space="preserve">Assistant </w:t>
            </w:r>
            <w:r w:rsidR="00153B55">
              <w:rPr>
                <w:rFonts w:eastAsiaTheme="minorEastAsia" w:cstheme="minorHAnsi"/>
                <w:b/>
                <w:bCs/>
                <w:sz w:val="24"/>
                <w:szCs w:val="24"/>
                <w:lang w:val="en-US" w:eastAsia="en-IE"/>
              </w:rPr>
              <w:t>Princip</w:t>
            </w:r>
            <w:r w:rsidR="00C37234">
              <w:rPr>
                <w:rFonts w:eastAsiaTheme="minorEastAsia" w:cstheme="minorHAnsi"/>
                <w:b/>
                <w:bCs/>
                <w:sz w:val="24"/>
                <w:szCs w:val="24"/>
                <w:lang w:val="en-US" w:eastAsia="en-IE"/>
              </w:rPr>
              <w:t>al</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2F51C95B" w:rsidR="00DF60F2" w:rsidRDefault="00DF60F2" w:rsidP="004006CA">
            <w:pPr>
              <w:shd w:val="clear" w:color="auto" w:fill="8DC73E"/>
              <w:jc w:val="center"/>
              <w:rPr>
                <w:rFonts w:cstheme="minorHAnsi"/>
              </w:rPr>
            </w:pPr>
            <w:r w:rsidRPr="00CB342C">
              <w:rPr>
                <w:rFonts w:cstheme="minorHAnsi"/>
                <w:b/>
              </w:rPr>
              <w:t>Closing Date</w:t>
            </w:r>
            <w:r w:rsidRPr="00CB342C">
              <w:rPr>
                <w:rFonts w:cstheme="minorHAnsi"/>
              </w:rPr>
              <w:t xml:space="preserve">: </w:t>
            </w:r>
            <w:r w:rsidR="004006CA" w:rsidRPr="004006CA">
              <w:rPr>
                <w:rFonts w:cstheme="minorHAnsi"/>
              </w:rPr>
              <w:t>Friday, 29</w:t>
            </w:r>
            <w:r w:rsidR="004006CA" w:rsidRPr="004006CA">
              <w:rPr>
                <w:rFonts w:cstheme="minorHAnsi"/>
                <w:vertAlign w:val="superscript"/>
              </w:rPr>
              <w:t>th</w:t>
            </w:r>
            <w:r w:rsidR="004006CA">
              <w:rPr>
                <w:rFonts w:cstheme="minorHAnsi"/>
              </w:rPr>
              <w:t xml:space="preserve"> </w:t>
            </w:r>
            <w:r w:rsidR="00A748AE" w:rsidRPr="004006CA">
              <w:rPr>
                <w:rFonts w:cstheme="minorHAnsi"/>
              </w:rPr>
              <w:t>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0E64CEF5" w14:textId="77777777" w:rsidR="002A7309" w:rsidRPr="00A748AE" w:rsidRDefault="002A7309" w:rsidP="00B31391">
      <w:pPr>
        <w:tabs>
          <w:tab w:val="center" w:pos="4513"/>
        </w:tabs>
        <w:spacing w:after="120"/>
        <w:jc w:val="center"/>
        <w:rPr>
          <w:rFonts w:ascii="Calibri" w:hAnsi="Calibri" w:cs="Calibri"/>
          <w:b/>
          <w:strike/>
        </w:rPr>
      </w:pPr>
      <w:r w:rsidRPr="00A748AE">
        <w:rPr>
          <w:rFonts w:ascii="Calibri" w:hAnsi="Calibri" w:cs="Calibri"/>
          <w:smallCaps/>
          <w:u w:val="single"/>
        </w:rPr>
        <w:t>Contact</w:t>
      </w:r>
      <w:r w:rsidRPr="00A748AE">
        <w:rPr>
          <w:rFonts w:ascii="Calibri" w:hAnsi="Calibri" w:cs="Calibri"/>
          <w:smallCaps/>
        </w:rPr>
        <w:t>:</w:t>
      </w:r>
    </w:p>
    <w:p w14:paraId="4C644F3D" w14:textId="77777777" w:rsidR="001868C8" w:rsidRPr="00A748AE" w:rsidRDefault="001868C8" w:rsidP="00B31391">
      <w:pPr>
        <w:tabs>
          <w:tab w:val="center" w:pos="4513"/>
        </w:tabs>
        <w:jc w:val="center"/>
        <w:rPr>
          <w:rFonts w:ascii="Calibri" w:hAnsi="Calibri" w:cs="Calibri"/>
          <w:smallCaps/>
        </w:rPr>
      </w:pPr>
      <w:r w:rsidRPr="00A748AE">
        <w:rPr>
          <w:rFonts w:ascii="Calibri" w:hAnsi="Calibri" w:cs="Calibri"/>
          <w:smallCaps/>
        </w:rPr>
        <w:t>Conscia Limited</w:t>
      </w:r>
    </w:p>
    <w:p w14:paraId="3F40C6E1" w14:textId="77777777" w:rsidR="001868C8" w:rsidRPr="00A748AE" w:rsidRDefault="001868C8" w:rsidP="00B31391">
      <w:pPr>
        <w:tabs>
          <w:tab w:val="center" w:pos="4513"/>
        </w:tabs>
        <w:jc w:val="center"/>
        <w:rPr>
          <w:rFonts w:ascii="Calibri" w:hAnsi="Calibri" w:cs="Calibri"/>
          <w:smallCaps/>
        </w:rPr>
      </w:pPr>
      <w:r w:rsidRPr="00A748AE">
        <w:rPr>
          <w:rFonts w:ascii="Calibri" w:hAnsi="Calibri" w:cs="Calibri"/>
          <w:smallCaps/>
        </w:rPr>
        <w:t>The Masonry, 151-156  Thomas Street</w:t>
      </w:r>
    </w:p>
    <w:p w14:paraId="331A78E9" w14:textId="77777777" w:rsidR="001868C8" w:rsidRPr="00A748AE" w:rsidRDefault="001868C8" w:rsidP="00B31391">
      <w:pPr>
        <w:tabs>
          <w:tab w:val="center" w:pos="4513"/>
        </w:tabs>
        <w:jc w:val="center"/>
        <w:rPr>
          <w:rFonts w:ascii="Calibri" w:hAnsi="Calibri" w:cs="Calibri"/>
          <w:smallCaps/>
        </w:rPr>
      </w:pPr>
      <w:r w:rsidRPr="00A748AE">
        <w:rPr>
          <w:rFonts w:ascii="Calibri" w:hAnsi="Calibri" w:cs="Calibri"/>
          <w:smallCaps/>
        </w:rPr>
        <w:t>Dublin 8</w:t>
      </w:r>
    </w:p>
    <w:p w14:paraId="199D4DF3" w14:textId="77777777" w:rsidR="001868C8" w:rsidRPr="00A748AE" w:rsidRDefault="001868C8" w:rsidP="00B31391">
      <w:pPr>
        <w:tabs>
          <w:tab w:val="center" w:pos="4513"/>
        </w:tabs>
        <w:jc w:val="center"/>
        <w:rPr>
          <w:rFonts w:ascii="Calibri" w:hAnsi="Calibri" w:cs="Calibri"/>
          <w:smallCaps/>
        </w:rPr>
      </w:pPr>
    </w:p>
    <w:p w14:paraId="42C42BCF" w14:textId="77777777" w:rsidR="001868C8" w:rsidRPr="00A748AE" w:rsidRDefault="001868C8" w:rsidP="00B31391">
      <w:pPr>
        <w:tabs>
          <w:tab w:val="center" w:pos="4513"/>
        </w:tabs>
        <w:jc w:val="center"/>
        <w:rPr>
          <w:rFonts w:ascii="Calibri" w:hAnsi="Calibri" w:cs="Calibri"/>
          <w:sz w:val="16"/>
          <w:szCs w:val="16"/>
        </w:rPr>
      </w:pPr>
      <w:r w:rsidRPr="00A748AE">
        <w:rPr>
          <w:rFonts w:ascii="Calibri" w:hAnsi="Calibri" w:cs="Calibri"/>
          <w:smallCaps/>
        </w:rPr>
        <w:t>email</w:t>
      </w:r>
      <w:r w:rsidRPr="00A748AE">
        <w:rPr>
          <w:rFonts w:ascii="Calibri" w:hAnsi="Calibri" w:cs="Calibri"/>
        </w:rPr>
        <w:t>: GRAI@Consciatalent.com</w:t>
      </w:r>
    </w:p>
    <w:p w14:paraId="5217CDA2" w14:textId="77777777" w:rsidR="00A748AE" w:rsidRPr="00A748AE" w:rsidRDefault="00A748AE" w:rsidP="00A748AE">
      <w:pPr>
        <w:tabs>
          <w:tab w:val="center" w:pos="4513"/>
        </w:tabs>
        <w:jc w:val="center"/>
        <w:rPr>
          <w:rFonts w:ascii="Calibri" w:hAnsi="Calibri" w:cs="Calibri"/>
        </w:rPr>
      </w:pPr>
      <w:r w:rsidRPr="00A748AE">
        <w:rPr>
          <w:rFonts w:ascii="Calibri" w:hAnsi="Calibri" w:cs="Calibri"/>
        </w:rPr>
        <w:t>Telephone Number: +353 (0)1 568 6796</w:t>
      </w:r>
    </w:p>
    <w:p w14:paraId="50E022AF" w14:textId="77777777" w:rsidR="00661374" w:rsidRPr="00A748AE" w:rsidRDefault="008D78C5" w:rsidP="00B31391">
      <w:pPr>
        <w:spacing w:after="160" w:line="259" w:lineRule="auto"/>
        <w:jc w:val="center"/>
        <w:rPr>
          <w:rStyle w:val="ui-provider"/>
        </w:rPr>
      </w:pPr>
      <w:r w:rsidRPr="00A748AE">
        <w:rPr>
          <w:rFonts w:ascii="Calibri" w:hAnsi="Calibri" w:cs="Calibri"/>
          <w:b/>
        </w:rPr>
        <w:t xml:space="preserve">url: </w:t>
      </w:r>
      <w:hyperlink r:id="rId13" w:tgtFrame="_blank" w:tooltip="https://consciatalent.com/grai" w:history="1">
        <w:r w:rsidR="00273BA1" w:rsidRPr="00A748AE">
          <w:rPr>
            <w:rStyle w:val="Hyperlink"/>
          </w:rPr>
          <w:t>https://consciatalent.com/grai</w:t>
        </w:r>
      </w:hyperlink>
      <w:r w:rsidR="00273BA1" w:rsidRPr="00A748AE">
        <w:rPr>
          <w:rStyle w:val="ui-provider"/>
        </w:rPr>
        <w:t> </w:t>
      </w:r>
    </w:p>
    <w:p w14:paraId="419F7E7F" w14:textId="77777777" w:rsidR="00661374" w:rsidRPr="00A748AE" w:rsidRDefault="00661374" w:rsidP="00B31391">
      <w:pPr>
        <w:spacing w:after="160" w:line="259" w:lineRule="auto"/>
        <w:jc w:val="center"/>
        <w:rPr>
          <w:rStyle w:val="ui-provider"/>
        </w:rPr>
      </w:pPr>
    </w:p>
    <w:p w14:paraId="1EC4AFB2" w14:textId="3A4328DB" w:rsidR="00661374" w:rsidRPr="00304FDA" w:rsidRDefault="00661374" w:rsidP="00661374">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r w:rsidRPr="00A748AE">
        <w:rPr>
          <w:rFonts w:cstheme="minorHAnsi"/>
        </w:rPr>
        <w:t>Conscia Limited will run this campaign in compliance with the Code of Practice for</w:t>
      </w:r>
      <w:r w:rsidRPr="00A748AE">
        <w:rPr>
          <w:rFonts w:cstheme="minorHAnsi"/>
          <w:color w:val="FF0000"/>
        </w:rPr>
        <w:t xml:space="preserve"> </w:t>
      </w:r>
      <w:r w:rsidRPr="00A748AE">
        <w:rPr>
          <w:rFonts w:cstheme="minorHAnsi"/>
        </w:rPr>
        <w:t>Appointment to Positions in the Civil Service and Public Service</w:t>
      </w:r>
      <w:r w:rsidRPr="00A748AE">
        <w:rPr>
          <w:rFonts w:cstheme="minorHAnsi"/>
          <w:color w:val="FF0000"/>
        </w:rPr>
        <w:t xml:space="preserve"> </w:t>
      </w:r>
      <w:r w:rsidRPr="00A748AE">
        <w:rPr>
          <w:rFonts w:cstheme="minorHAnsi"/>
        </w:rPr>
        <w:t>prepared by the Commission for Publ</w:t>
      </w:r>
      <w:r w:rsidR="00A748AE">
        <w:rPr>
          <w:rFonts w:cstheme="minorHAnsi"/>
        </w:rPr>
        <w:t xml:space="preserve">ic Service Appointments (CPSA) </w:t>
      </w:r>
      <w:r w:rsidRPr="00A748AE">
        <w:rPr>
          <w:rFonts w:cstheme="minorHAnsi"/>
        </w:rPr>
        <w:t xml:space="preserve">available at </w:t>
      </w:r>
      <w:hyperlink r:id="rId14" w:history="1">
        <w:r w:rsidRPr="00A748AE">
          <w:rPr>
            <w:rStyle w:val="Hyperlink"/>
            <w:rFonts w:cstheme="minorHAnsi"/>
          </w:rPr>
          <w:t>www.cpsa.ie</w:t>
        </w:r>
      </w:hyperlink>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7EF8EC0F" w:rsidR="00EE1B43" w:rsidRDefault="00C44C16" w:rsidP="00EE1B43">
            <w:pPr>
              <w:pStyle w:val="Heading2"/>
              <w:rPr>
                <w:b/>
                <w:bCs/>
              </w:rPr>
            </w:pPr>
            <w:r>
              <w:rPr>
                <w:b/>
                <w:bCs/>
              </w:rPr>
              <w:lastRenderedPageBreak/>
              <w:t xml:space="preserve">Assistant </w:t>
            </w:r>
            <w:r w:rsidR="00EE1B43" w:rsidRPr="00EE1B43">
              <w:rPr>
                <w:b/>
                <w:bCs/>
              </w:rPr>
              <w:t xml:space="preserve">Director of </w:t>
            </w:r>
            <w:r w:rsidR="00BD5927">
              <w:rPr>
                <w:b/>
                <w:bCs/>
              </w:rPr>
              <w:t xml:space="preserve">Licensing, </w:t>
            </w:r>
            <w:r w:rsidR="007F07EB">
              <w:rPr>
                <w:b/>
                <w:bCs/>
              </w:rPr>
              <w:t>Technical Pillar</w:t>
            </w:r>
            <w:r w:rsidR="00EE1B43" w:rsidRPr="00EE1B43">
              <w:rPr>
                <w:b/>
                <w:bCs/>
              </w:rPr>
              <w:t xml:space="preserve"> </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4A398DDD"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will be responsible for the licensing and regulation of gambling in Ireland. The GRAI will be independent in the performance of its functions.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7C31EE26" w14:textId="77777777" w:rsidR="00912D6B" w:rsidRPr="00433CD7" w:rsidRDefault="00912D6B" w:rsidP="00912D6B">
      <w:pPr>
        <w:autoSpaceDE w:val="0"/>
        <w:autoSpaceDN w:val="0"/>
        <w:adjustRightInd w:val="0"/>
        <w:spacing w:after="0"/>
        <w:jc w:val="both"/>
        <w:rPr>
          <w:rFonts w:ascii="Calibri" w:hAnsi="Calibri" w:cs="Calibri"/>
          <w:color w:val="000000"/>
        </w:rPr>
      </w:pPr>
      <w:r w:rsidRPr="00BD0D85">
        <w:rPr>
          <w:rFonts w:ascii="Calibri" w:eastAsia="Calibri" w:hAnsi="Calibri" w:cs="Calibri"/>
        </w:rPr>
        <w:t xml:space="preserve">The Gambling Regulation Bill https://www.oireachtas.ie/en/bills/bill/2022/114/ was </w:t>
      </w:r>
      <w:r>
        <w:rPr>
          <w:rFonts w:ascii="Calibri" w:eastAsia="Calibri" w:hAnsi="Calibri" w:cs="Calibri"/>
        </w:rPr>
        <w:t>signed into law by President in October 2024</w:t>
      </w:r>
      <w:r w:rsidRPr="00BD0D85">
        <w:rPr>
          <w:rFonts w:ascii="Calibri" w:eastAsia="Calibri" w:hAnsi="Calibri" w:cs="Calibri"/>
        </w:rPr>
        <w:t xml:space="preserve">.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 </w:t>
      </w:r>
    </w:p>
    <w:p w14:paraId="65782560" w14:textId="77777777" w:rsidR="00D052F4" w:rsidRPr="00433CD7" w:rsidRDefault="00D052F4" w:rsidP="00CA70C7">
      <w:pPr>
        <w:autoSpaceDE w:val="0"/>
        <w:autoSpaceDN w:val="0"/>
        <w:adjustRightInd w:val="0"/>
        <w:spacing w:after="0"/>
        <w:jc w:val="both"/>
        <w:rPr>
          <w:rFonts w:ascii="Calibri" w:hAnsi="Calibri" w:cs="Calibri"/>
          <w:color w:val="000000"/>
        </w:rPr>
      </w:pPr>
    </w:p>
    <w:p w14:paraId="4D3EC311"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Authority will operate, as an independent regulator under the policy aegis of the Department of Justice, the Directors and staff shall be </w:t>
      </w:r>
      <w:r w:rsidRPr="00433CD7">
        <w:rPr>
          <w:rFonts w:ascii="Calibri" w:hAnsi="Calibri" w:cs="Calibri"/>
          <w:color w:val="000000"/>
          <w:u w:val="single"/>
        </w:rPr>
        <w:t>Public Servants.</w:t>
      </w:r>
      <w:r w:rsidRPr="00433CD7">
        <w:rPr>
          <w:rFonts w:ascii="Calibri" w:hAnsi="Calibri" w:cs="Calibri"/>
          <w:color w:val="000000"/>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Licensing, supervising and enforcing the provision of gambling, gaming and lottery services in the State; </w:t>
      </w:r>
    </w:p>
    <w:p w14:paraId="67BC7B8A"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gambling; </w:t>
      </w:r>
    </w:p>
    <w:p w14:paraId="44DC3B8B"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Conducting and commissioning research into gambling, to assist the Minister for Justice in co-ordinating and developing policy in that regard; </w:t>
      </w:r>
    </w:p>
    <w:p w14:paraId="22DFC6B6"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Issuing Codes of Practice and Conduct, protecting and promoting the interests of consumers relating to the provision of gambling, gaming and lottery services; </w:t>
      </w:r>
    </w:p>
    <w:p w14:paraId="7DD6F2D4"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regulations; </w:t>
      </w:r>
    </w:p>
    <w:p w14:paraId="3A2EB07E"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Act; </w:t>
      </w:r>
    </w:p>
    <w:p w14:paraId="2C35A6D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remit; </w:t>
      </w:r>
    </w:p>
    <w:p w14:paraId="214D7FFC"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Addressing money laundering activities in the context of gambling, gaming and lottery activities; </w:t>
      </w:r>
    </w:p>
    <w:p w14:paraId="3533BB24" w14:textId="77777777" w:rsidR="00D052F4" w:rsidRPr="00433CD7" w:rsidRDefault="00D052F4" w:rsidP="00CE6A0F">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345BC1E4" w:rsidR="00A12360" w:rsidRPr="003502A4" w:rsidRDefault="00D052F4" w:rsidP="00A748AE">
      <w:pPr>
        <w:spacing w:after="160"/>
        <w:jc w:val="both"/>
        <w:rPr>
          <w:rFonts w:ascii="Calibri" w:hAnsi="Calibri" w:cs="Calibri"/>
          <w:b/>
          <w:bCs/>
          <w:color w:val="000000" w:themeColor="text1"/>
        </w:rPr>
      </w:pPr>
      <w:r w:rsidRPr="00433CD7">
        <w:rPr>
          <w:rFonts w:ascii="Calibri" w:hAnsi="Calibri" w:cs="Calibri"/>
          <w:color w:val="000000" w:themeColor="text1"/>
        </w:rPr>
        <w:t>T</w:t>
      </w:r>
      <w:r w:rsidR="00C44C16">
        <w:rPr>
          <w:rFonts w:ascii="Calibri" w:hAnsi="Calibri" w:cs="Calibri"/>
          <w:color w:val="000000" w:themeColor="text1"/>
        </w:rPr>
        <w:t xml:space="preserve">he GRAI is seeking to appoint an </w:t>
      </w:r>
      <w:r w:rsidR="00C44C16" w:rsidRPr="00C44C16">
        <w:rPr>
          <w:rFonts w:ascii="Calibri" w:hAnsi="Calibri" w:cs="Calibri"/>
          <w:b/>
          <w:color w:val="000000" w:themeColor="text1"/>
        </w:rPr>
        <w:t xml:space="preserve">Assistant </w:t>
      </w:r>
      <w:r w:rsidR="00EE1B43" w:rsidRPr="00EE1B43">
        <w:rPr>
          <w:rFonts w:ascii="Calibri" w:hAnsi="Calibri" w:cs="Calibri"/>
          <w:b/>
          <w:bCs/>
          <w:color w:val="000000" w:themeColor="text1"/>
        </w:rPr>
        <w:t xml:space="preserve">Director of </w:t>
      </w:r>
      <w:r w:rsidR="00BD5927">
        <w:rPr>
          <w:rFonts w:ascii="Calibri" w:hAnsi="Calibri" w:cs="Calibri"/>
          <w:b/>
          <w:bCs/>
          <w:color w:val="000000" w:themeColor="text1"/>
        </w:rPr>
        <w:t xml:space="preserve">Licensing, </w:t>
      </w:r>
      <w:r w:rsidR="007F07EB">
        <w:rPr>
          <w:rFonts w:ascii="Calibri" w:hAnsi="Calibri" w:cs="Calibri"/>
          <w:b/>
          <w:bCs/>
          <w:color w:val="000000" w:themeColor="text1"/>
        </w:rPr>
        <w:t>Technical Pillar</w:t>
      </w:r>
      <w:r w:rsidR="00BF0F94">
        <w:rPr>
          <w:rFonts w:ascii="Calibri" w:hAnsi="Calibri" w:cs="Calibri"/>
          <w:b/>
          <w:bCs/>
          <w:color w:val="000000" w:themeColor="text1"/>
        </w:rPr>
        <w:t xml:space="preserve"> </w:t>
      </w:r>
      <w:r w:rsidR="0033387F">
        <w:rPr>
          <w:rFonts w:ascii="Calibri" w:hAnsi="Calibri" w:cs="Calibri"/>
          <w:b/>
          <w:bCs/>
          <w:color w:val="000000" w:themeColor="text1"/>
        </w:rPr>
        <w:t>(</w:t>
      </w:r>
      <w:r w:rsidR="00C44C16">
        <w:rPr>
          <w:rFonts w:ascii="Calibri" w:hAnsi="Calibri" w:cs="Calibri"/>
          <w:b/>
          <w:bCs/>
          <w:color w:val="000000" w:themeColor="text1"/>
        </w:rPr>
        <w:t xml:space="preserve">Assistant </w:t>
      </w:r>
      <w:r w:rsidR="00EE1B43">
        <w:rPr>
          <w:rFonts w:ascii="Calibri" w:hAnsi="Calibri" w:cs="Calibri"/>
          <w:b/>
          <w:bCs/>
          <w:color w:val="000000" w:themeColor="text1"/>
          <w:lang w:val="en-US"/>
        </w:rPr>
        <w:t>Principal</w:t>
      </w:r>
      <w:r w:rsidR="00BF0F94" w:rsidRPr="00BF0F94">
        <w:rPr>
          <w:rFonts w:ascii="Calibri" w:hAnsi="Calibri" w:cs="Calibri"/>
          <w:b/>
          <w:bCs/>
          <w:color w:val="000000" w:themeColor="text1"/>
          <w:lang w:val="en-US"/>
        </w:rPr>
        <w:t xml:space="preserve"> Officer -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p>
    <w:p w14:paraId="39E17935" w14:textId="4E8A8E35" w:rsidR="00143C54" w:rsidRDefault="00143C54" w:rsidP="00816320">
      <w:pPr>
        <w:pStyle w:val="Heading3"/>
      </w:pPr>
    </w:p>
    <w:p w14:paraId="347E5B8D" w14:textId="77777777" w:rsidR="00912D6B" w:rsidRPr="00912D6B" w:rsidRDefault="00912D6B" w:rsidP="00912D6B"/>
    <w:p w14:paraId="19F3B71B" w14:textId="77777777" w:rsidR="00816320" w:rsidRPr="00816320" w:rsidRDefault="00D052F4" w:rsidP="00816320">
      <w:pPr>
        <w:pStyle w:val="Heading3"/>
      </w:pPr>
      <w:r w:rsidRPr="00433CD7">
        <w:lastRenderedPageBreak/>
        <w:t xml:space="preserve">The Role </w:t>
      </w:r>
      <w:r w:rsidR="00816320">
        <w:t xml:space="preserve">- </w:t>
      </w:r>
      <w:r w:rsidR="00816320" w:rsidRPr="007231F1">
        <w:t>Overview</w:t>
      </w:r>
    </w:p>
    <w:p w14:paraId="6C32D80C" w14:textId="1079D57A" w:rsidR="00625CDF" w:rsidRDefault="0071725E" w:rsidP="00A748AE">
      <w:pPr>
        <w:jc w:val="both"/>
      </w:pPr>
      <w:r>
        <w:t>R</w:t>
      </w:r>
      <w:r w:rsidRPr="0071725E">
        <w:t xml:space="preserve">eporting to the Director of </w:t>
      </w:r>
      <w:r w:rsidR="00BD5927">
        <w:t>Licensing</w:t>
      </w:r>
      <w:r>
        <w:t>, t</w:t>
      </w:r>
      <w:r w:rsidR="00816320">
        <w:t xml:space="preserve">he </w:t>
      </w:r>
      <w:r w:rsidR="00C44C16">
        <w:t xml:space="preserve">Assistant </w:t>
      </w:r>
      <w:r w:rsidR="00EE1B43">
        <w:t xml:space="preserve">Director of </w:t>
      </w:r>
      <w:r w:rsidR="00BD5927">
        <w:t xml:space="preserve">Licensing, </w:t>
      </w:r>
      <w:r w:rsidR="007F07EB">
        <w:t>Technical Pillar</w:t>
      </w:r>
      <w:r w:rsidR="0033387F" w:rsidRPr="0033387F">
        <w:t xml:space="preserve"> </w:t>
      </w:r>
      <w:r w:rsidR="0033387F">
        <w:t>(</w:t>
      </w:r>
      <w:r w:rsidR="00C44C16">
        <w:t>AP</w:t>
      </w:r>
      <w:r w:rsidR="00EE1B43">
        <w:t xml:space="preserve"> - Standard </w:t>
      </w:r>
      <w:r w:rsidR="0033387F">
        <w:t>Scale)</w:t>
      </w:r>
      <w:r w:rsidR="00EE1B43">
        <w:t xml:space="preserve"> </w:t>
      </w:r>
      <w:r w:rsidR="00841799" w:rsidRPr="00841799">
        <w:t xml:space="preserve">will be a </w:t>
      </w:r>
      <w:r w:rsidR="009C0BC0">
        <w:t xml:space="preserve">senior </w:t>
      </w:r>
      <w:r w:rsidR="00BD5927">
        <w:t xml:space="preserve">member </w:t>
      </w:r>
      <w:r w:rsidR="009C0BC0">
        <w:t xml:space="preserve">of staff in </w:t>
      </w:r>
      <w:r w:rsidR="00841799" w:rsidRPr="00841799">
        <w:t xml:space="preserve">the </w:t>
      </w:r>
      <w:r w:rsidR="00961532">
        <w:t xml:space="preserve">Gambling Regulatory </w:t>
      </w:r>
      <w:r>
        <w:t>Authority of Ireland</w:t>
      </w:r>
      <w:r w:rsidR="00961532">
        <w:t>.</w:t>
      </w:r>
      <w:r w:rsidR="00816320" w:rsidRPr="006A1644">
        <w:t xml:space="preserve"> </w:t>
      </w:r>
      <w:r w:rsidR="00C37234">
        <w:t>Supporting the Director of Licensing (PO), t</w:t>
      </w:r>
      <w:r w:rsidR="00E441D7" w:rsidRPr="00E441D7">
        <w:t>h</w:t>
      </w:r>
      <w:r w:rsidR="00625CDF">
        <w:t>e Assistant Director will play</w:t>
      </w:r>
      <w:r w:rsidR="00BD5927" w:rsidRPr="00BD5927">
        <w:t xml:space="preserve"> a </w:t>
      </w:r>
      <w:r w:rsidR="00625CDF">
        <w:t>crucial</w:t>
      </w:r>
      <w:r w:rsidR="00BD5927" w:rsidRPr="00BD5927">
        <w:t xml:space="preserve"> role in the </w:t>
      </w:r>
      <w:r w:rsidR="00755668">
        <w:t>technical</w:t>
      </w:r>
      <w:r w:rsidR="00BD5927" w:rsidRPr="00BD5927">
        <w:t xml:space="preserve"> </w:t>
      </w:r>
      <w:r w:rsidR="00625CDF">
        <w:t>evaluation</w:t>
      </w:r>
      <w:r w:rsidR="00810FD5">
        <w:t xml:space="preserve"> and vetting process</w:t>
      </w:r>
      <w:r w:rsidR="00210F5D">
        <w:t xml:space="preserve"> of licenc</w:t>
      </w:r>
      <w:r w:rsidR="00625CDF">
        <w:t>e applications</w:t>
      </w:r>
      <w:r w:rsidR="00BD5927" w:rsidRPr="00BD5927">
        <w:t xml:space="preserve">. </w:t>
      </w:r>
    </w:p>
    <w:p w14:paraId="1C3F6CDD" w14:textId="313AAAF3" w:rsidR="00625CDF" w:rsidRDefault="00625CDF" w:rsidP="00625CDF">
      <w:pPr>
        <w:jc w:val="both"/>
      </w:pPr>
      <w:r w:rsidRPr="00625CDF">
        <w:t xml:space="preserve">This role involves </w:t>
      </w:r>
      <w:r w:rsidR="00755668" w:rsidRPr="00755668">
        <w:t>overseeing the roll out and management of an extensi</w:t>
      </w:r>
      <w:r w:rsidR="00755668">
        <w:t>ve assessment process and ensuring</w:t>
      </w:r>
      <w:r w:rsidR="00755668" w:rsidRPr="00755668">
        <w:t xml:space="preserve"> consistency and ac</w:t>
      </w:r>
      <w:r w:rsidR="00755668">
        <w:t>curacy throughout the process</w:t>
      </w:r>
      <w:r w:rsidRPr="00625CDF">
        <w:t>. The individual will ensure that</w:t>
      </w:r>
      <w:r w:rsidR="008F058F">
        <w:t xml:space="preserve"> licen</w:t>
      </w:r>
      <w:r w:rsidR="00210F5D">
        <w:t>c</w:t>
      </w:r>
      <w:r w:rsidR="008F058F">
        <w:t xml:space="preserve">e applicants’ </w:t>
      </w:r>
      <w:r w:rsidR="008F058F" w:rsidRPr="008F058F">
        <w:t xml:space="preserve">technical </w:t>
      </w:r>
      <w:r w:rsidR="008F058F">
        <w:t>infrastructure</w:t>
      </w:r>
      <w:r w:rsidR="00050232">
        <w:t>, security systems</w:t>
      </w:r>
      <w:r w:rsidR="008F058F">
        <w:t xml:space="preserve"> and software </w:t>
      </w:r>
      <w:r w:rsidR="00050232">
        <w:t xml:space="preserve">standards </w:t>
      </w:r>
      <w:r w:rsidR="008F058F" w:rsidRPr="008F058F">
        <w:t>are robust, secure, and</w:t>
      </w:r>
      <w:r w:rsidR="008F058F">
        <w:t xml:space="preserve"> compliant with the </w:t>
      </w:r>
      <w:r w:rsidR="00050232">
        <w:t xml:space="preserve">criteria </w:t>
      </w:r>
      <w:r w:rsidR="008F058F">
        <w:t>set forth by the GRAI</w:t>
      </w:r>
      <w:r w:rsidR="008F058F" w:rsidRPr="008F058F">
        <w:t>.</w:t>
      </w:r>
      <w:r w:rsidR="007E3A17">
        <w:t xml:space="preserve">  In addition to this, the individual will recommend and advise on updates and amendments to the technical standards published by the GRAI.</w:t>
      </w:r>
    </w:p>
    <w:p w14:paraId="0347A4BB" w14:textId="4E88D9E6" w:rsidR="0071725E" w:rsidRPr="00053CAD" w:rsidRDefault="0071725E" w:rsidP="00625CDF">
      <w:pPr>
        <w:jc w:val="both"/>
      </w:pPr>
      <w:r w:rsidRPr="006A1644">
        <w:t>GRAI aims to be an employer of choice</w:t>
      </w:r>
      <w:r w:rsidR="009C0BC0">
        <w:t>.  In addition to</w:t>
      </w:r>
      <w:r w:rsidRPr="006A1644">
        <w:t xml:space="preserve"> offering hybrid working</w:t>
      </w:r>
      <w:r w:rsidR="009C0BC0">
        <w:t>, o</w:t>
      </w:r>
      <w:r w:rsidRPr="006A1644">
        <w:t xml:space="preserve">ur HR strategy will emphasise diversity, digital first, </w:t>
      </w:r>
      <w:r w:rsidR="009C0BC0">
        <w:t xml:space="preserve">recognising </w:t>
      </w:r>
      <w:r w:rsidRPr="006A1644">
        <w:t xml:space="preserve">excellence in performance and </w:t>
      </w:r>
      <w:r w:rsidR="009C0BC0">
        <w:t xml:space="preserve">investing in the </w:t>
      </w:r>
      <w:r w:rsidRPr="006A1644">
        <w:t>continuous professional development of an exceptional workforce.</w:t>
      </w:r>
    </w:p>
    <w:p w14:paraId="2E0523BD" w14:textId="77777777" w:rsidR="00172D2D" w:rsidRDefault="00172D2D" w:rsidP="00816320">
      <w:pPr>
        <w:pStyle w:val="Heading3"/>
      </w:pPr>
      <w:r w:rsidRPr="00801363">
        <w:t xml:space="preserve">Key </w:t>
      </w:r>
      <w:r>
        <w:t>Responsibilities</w:t>
      </w:r>
      <w:r w:rsidRPr="00801363">
        <w:t>:</w:t>
      </w:r>
      <w:r>
        <w:t xml:space="preserve"> </w:t>
      </w:r>
    </w:p>
    <w:p w14:paraId="7FAD5B4C" w14:textId="2DEEA6EC" w:rsidR="00094465" w:rsidRDefault="00094465" w:rsidP="00094465">
      <w:pPr>
        <w:pStyle w:val="ListParagraph"/>
        <w:numPr>
          <w:ilvl w:val="0"/>
          <w:numId w:val="23"/>
        </w:numPr>
        <w:jc w:val="both"/>
      </w:pPr>
      <w:r>
        <w:t xml:space="preserve">Oversee </w:t>
      </w:r>
      <w:r w:rsidR="00210F5D">
        <w:t>the technical scrutiny of licenc</w:t>
      </w:r>
      <w:r>
        <w:t>e applications, ensuring thorough evaluation and vetting of all technical aspects.</w:t>
      </w:r>
    </w:p>
    <w:p w14:paraId="38947210" w14:textId="77777777" w:rsidR="00094465" w:rsidRDefault="00094465" w:rsidP="00094465">
      <w:pPr>
        <w:pStyle w:val="ListParagraph"/>
        <w:numPr>
          <w:ilvl w:val="0"/>
          <w:numId w:val="23"/>
        </w:numPr>
        <w:jc w:val="both"/>
      </w:pPr>
      <w:r>
        <w:t>Ensure applicants’ technical infrastructure and software comply with gambling and gaming standards.</w:t>
      </w:r>
    </w:p>
    <w:p w14:paraId="31E8B425" w14:textId="77777777" w:rsidR="00094465" w:rsidRDefault="00094465" w:rsidP="00094465">
      <w:pPr>
        <w:pStyle w:val="ListParagraph"/>
        <w:numPr>
          <w:ilvl w:val="0"/>
          <w:numId w:val="23"/>
        </w:numPr>
        <w:jc w:val="both"/>
      </w:pPr>
      <w:r>
        <w:t>Manage the rollout and consistency of an extensive technical assessment process.</w:t>
      </w:r>
    </w:p>
    <w:p w14:paraId="4753AB3C" w14:textId="77777777" w:rsidR="00094465" w:rsidRDefault="00094465" w:rsidP="00094465">
      <w:pPr>
        <w:pStyle w:val="ListParagraph"/>
        <w:numPr>
          <w:ilvl w:val="0"/>
          <w:numId w:val="23"/>
        </w:numPr>
        <w:jc w:val="both"/>
      </w:pPr>
      <w:r>
        <w:t>Maintain up-to-date knowledge of relevant gambling regulations and codes of practice.</w:t>
      </w:r>
    </w:p>
    <w:p w14:paraId="6FDCF4AF" w14:textId="76B44D6F" w:rsidR="00094465" w:rsidRDefault="00094465" w:rsidP="00094465">
      <w:pPr>
        <w:pStyle w:val="ListParagraph"/>
        <w:numPr>
          <w:ilvl w:val="0"/>
          <w:numId w:val="23"/>
        </w:numPr>
        <w:jc w:val="both"/>
      </w:pPr>
      <w:r>
        <w:t>Anticipate and understand emerging technical trends and their implications for regulation.</w:t>
      </w:r>
    </w:p>
    <w:p w14:paraId="7E0B8D83" w14:textId="1576CA4C" w:rsidR="00050232" w:rsidRDefault="00050232">
      <w:pPr>
        <w:pStyle w:val="ListParagraph"/>
        <w:numPr>
          <w:ilvl w:val="0"/>
          <w:numId w:val="23"/>
        </w:numPr>
        <w:jc w:val="both"/>
      </w:pPr>
      <w:r>
        <w:t xml:space="preserve">Recommend and advise </w:t>
      </w:r>
      <w:r w:rsidR="00853EA8">
        <w:t>on amendments and updates to gambling and gaming standards.</w:t>
      </w:r>
    </w:p>
    <w:p w14:paraId="0AA3E041" w14:textId="77777777" w:rsidR="00094465" w:rsidRDefault="00094465" w:rsidP="00094465">
      <w:pPr>
        <w:pStyle w:val="ListParagraph"/>
        <w:numPr>
          <w:ilvl w:val="0"/>
          <w:numId w:val="23"/>
        </w:numPr>
        <w:jc w:val="both"/>
      </w:pPr>
      <w:r>
        <w:t>Liaise with third-party test houses regularly to ensure accurate assessments.</w:t>
      </w:r>
    </w:p>
    <w:p w14:paraId="60E92F2E" w14:textId="3D676011" w:rsidR="00094465" w:rsidRDefault="00094465" w:rsidP="00094465">
      <w:pPr>
        <w:pStyle w:val="ListParagraph"/>
        <w:numPr>
          <w:ilvl w:val="0"/>
          <w:numId w:val="23"/>
        </w:numPr>
        <w:jc w:val="both"/>
      </w:pPr>
      <w:r w:rsidRPr="00094465">
        <w:t>Maintain regular communication and cooperation with third-party test houses to facilitate technical assessments.</w:t>
      </w:r>
    </w:p>
    <w:p w14:paraId="41DD347B" w14:textId="51CE230D" w:rsidR="00094465" w:rsidRDefault="00094465" w:rsidP="00094465">
      <w:pPr>
        <w:pStyle w:val="ListParagraph"/>
        <w:numPr>
          <w:ilvl w:val="0"/>
          <w:numId w:val="23"/>
        </w:numPr>
        <w:jc w:val="both"/>
      </w:pPr>
      <w:r w:rsidRPr="00094465">
        <w:t>Administer and maintain a register of third-party test houses involved in the assessment process.</w:t>
      </w:r>
    </w:p>
    <w:p w14:paraId="542A80AD" w14:textId="1C5DE756" w:rsidR="00094465" w:rsidRDefault="00094465" w:rsidP="00094465">
      <w:pPr>
        <w:pStyle w:val="ListParagraph"/>
        <w:numPr>
          <w:ilvl w:val="0"/>
          <w:numId w:val="23"/>
        </w:numPr>
        <w:jc w:val="both"/>
      </w:pPr>
      <w:r>
        <w:t>Communicate and cooperate with local and foreign regulatory authorities to ensure compliance and share best practices.</w:t>
      </w:r>
    </w:p>
    <w:p w14:paraId="62DB1799" w14:textId="77777777" w:rsidR="00A96619" w:rsidRDefault="00A96619" w:rsidP="00A96619">
      <w:pPr>
        <w:pStyle w:val="ListParagraph"/>
        <w:numPr>
          <w:ilvl w:val="0"/>
          <w:numId w:val="23"/>
        </w:numPr>
        <w:jc w:val="both"/>
      </w:pPr>
      <w:r>
        <w:t>Make sound judgment calls on the financial information received during the application process.</w:t>
      </w:r>
    </w:p>
    <w:p w14:paraId="3B7847A9" w14:textId="77777777" w:rsidR="00A96619" w:rsidRDefault="00A96619" w:rsidP="00A96619">
      <w:pPr>
        <w:pStyle w:val="ListParagraph"/>
        <w:numPr>
          <w:ilvl w:val="0"/>
          <w:numId w:val="23"/>
        </w:numPr>
        <w:jc w:val="both"/>
      </w:pPr>
      <w:r>
        <w:t>Present and explain your decisions in the event of an appeal, Judicial Review.</w:t>
      </w:r>
    </w:p>
    <w:p w14:paraId="1061E43B" w14:textId="77777777" w:rsidR="00A96619" w:rsidRDefault="00A96619" w:rsidP="00A96619">
      <w:pPr>
        <w:pStyle w:val="ListParagraph"/>
        <w:numPr>
          <w:ilvl w:val="0"/>
          <w:numId w:val="23"/>
        </w:numPr>
        <w:jc w:val="both"/>
      </w:pPr>
      <w:r>
        <w:t>Attend and advise the Seven Person Authority</w:t>
      </w:r>
    </w:p>
    <w:p w14:paraId="167D6A00" w14:textId="77777777" w:rsidR="00A96619" w:rsidRDefault="00A96619" w:rsidP="00A96619">
      <w:pPr>
        <w:pStyle w:val="ListParagraph"/>
        <w:numPr>
          <w:ilvl w:val="0"/>
          <w:numId w:val="23"/>
        </w:numPr>
        <w:jc w:val="both"/>
      </w:pPr>
      <w:r>
        <w:t xml:space="preserve">Build effective professional relationships with a wide variety of Stakeholders including large gambling organisations, Charities / NGOs and other Regulators.   </w:t>
      </w:r>
    </w:p>
    <w:p w14:paraId="64584F2D" w14:textId="77777777" w:rsidR="00A96619" w:rsidRDefault="00A96619" w:rsidP="00A96619">
      <w:pPr>
        <w:pStyle w:val="ListParagraph"/>
        <w:numPr>
          <w:ilvl w:val="0"/>
          <w:numId w:val="23"/>
        </w:numPr>
        <w:jc w:val="both"/>
      </w:pPr>
      <w:r>
        <w:t>Provide leadership to your team and the wider GRAI</w:t>
      </w:r>
    </w:p>
    <w:p w14:paraId="29E67D21" w14:textId="73530D1A" w:rsidR="00DC36C7" w:rsidRDefault="00172D2D" w:rsidP="00094465">
      <w:pPr>
        <w:pStyle w:val="ListParagraph"/>
        <w:numPr>
          <w:ilvl w:val="0"/>
          <w:numId w:val="23"/>
        </w:numPr>
        <w:jc w:val="both"/>
      </w:pPr>
      <w:r>
        <w:t>Any other duties as may</w:t>
      </w:r>
      <w:r w:rsidR="00A23103">
        <w:t xml:space="preserve"> be assigned from time to time.</w:t>
      </w:r>
    </w:p>
    <w:p w14:paraId="0A5B2E63" w14:textId="7FB27D7F" w:rsidR="00053CAD" w:rsidRDefault="00053CAD" w:rsidP="00B76C57">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7C497F34" w:rsidR="009D0ADA" w:rsidRDefault="009D0ADA" w:rsidP="00053CAD">
      <w:pPr>
        <w:pStyle w:val="ListParagraph"/>
        <w:ind w:left="360"/>
        <w:jc w:val="both"/>
      </w:pPr>
    </w:p>
    <w:p w14:paraId="2AA1EF85" w14:textId="61815010" w:rsidR="00CF5A07" w:rsidRDefault="00CF5A07" w:rsidP="00053CAD">
      <w:pPr>
        <w:pStyle w:val="ListParagraph"/>
        <w:ind w:left="360"/>
        <w:jc w:val="both"/>
      </w:pPr>
    </w:p>
    <w:p w14:paraId="38E95067" w14:textId="4259F3AD" w:rsidR="00CF5A07" w:rsidRDefault="00CF5A07" w:rsidP="00053CAD">
      <w:pPr>
        <w:pStyle w:val="ListParagraph"/>
        <w:ind w:left="360"/>
        <w:jc w:val="both"/>
      </w:pPr>
    </w:p>
    <w:p w14:paraId="0FE6011A" w14:textId="01ED8286" w:rsidR="00CF5A07" w:rsidRDefault="00CF5A07" w:rsidP="00053CAD">
      <w:pPr>
        <w:pStyle w:val="ListParagraph"/>
        <w:ind w:left="360"/>
        <w:jc w:val="both"/>
      </w:pPr>
    </w:p>
    <w:p w14:paraId="0FB4F040" w14:textId="51C00BA5" w:rsidR="00CF5A07" w:rsidRDefault="00CF5A07" w:rsidP="00053CAD">
      <w:pPr>
        <w:pStyle w:val="ListParagraph"/>
        <w:ind w:left="360"/>
        <w:jc w:val="both"/>
      </w:pPr>
    </w:p>
    <w:p w14:paraId="4F8B9FAB" w14:textId="3202AC12" w:rsidR="00CF5A07" w:rsidRDefault="00CF5A07" w:rsidP="00053CAD">
      <w:pPr>
        <w:pStyle w:val="ListParagraph"/>
        <w:ind w:left="360"/>
        <w:jc w:val="both"/>
      </w:pPr>
    </w:p>
    <w:p w14:paraId="2B9003D9" w14:textId="64CDE129" w:rsidR="00CF5A07" w:rsidRDefault="00CF5A07" w:rsidP="00053CAD">
      <w:pPr>
        <w:pStyle w:val="ListParagraph"/>
        <w:ind w:left="360"/>
        <w:jc w:val="both"/>
      </w:pPr>
    </w:p>
    <w:p w14:paraId="21DEB883" w14:textId="66923A38" w:rsidR="00CF5A07" w:rsidRDefault="00CF5A07" w:rsidP="0073585D">
      <w:pPr>
        <w:jc w:val="both"/>
      </w:pPr>
    </w:p>
    <w:p w14:paraId="0577649D" w14:textId="36D9DF9E" w:rsidR="00CF5A07" w:rsidRPr="0073585D" w:rsidRDefault="00CF5A07" w:rsidP="00053CAD">
      <w:pPr>
        <w:pStyle w:val="ListParagraph"/>
        <w:ind w:left="360"/>
        <w:jc w:val="both"/>
      </w:pPr>
    </w:p>
    <w:p w14:paraId="0076977C" w14:textId="3BB3B634" w:rsidR="004253DC" w:rsidRPr="002C1D32" w:rsidRDefault="004253DC" w:rsidP="004253DC">
      <w:pPr>
        <w:jc w:val="both"/>
      </w:pPr>
      <w:r w:rsidRPr="002C1D32">
        <w:lastRenderedPageBreak/>
        <w:t xml:space="preserve">Candidates should note that the successful candidate will only be offered an appointment when the </w:t>
      </w:r>
      <w:r w:rsidR="002C1D32" w:rsidRPr="002C1D32">
        <w:t>provisions to establish the Authority under the Gambling Regulation Act 2024 are formally commenced</w:t>
      </w:r>
      <w:r w:rsidRPr="002C1D32">
        <w:t>. If on the date of appointment, the Authority has not yet been established, the Assistant Director of Licensing, Technical Pillar (AP) will for administrative purposes, temporarily work under the auspices of the Department of Justice and will therefore be a Civil Servant for this period. When the Authority is established, they will become a Public Servant. If the establishment of the Authority ha</w:t>
      </w:r>
      <w:r w:rsidR="001B6E94">
        <w:t xml:space="preserve">s </w:t>
      </w:r>
      <w:r w:rsidRPr="002C1D32">
        <w:t>taken place prior to the date of appointment, the Assistant Director of Licensing, Technical Pillar (AP) will take up a public sector position with the Gambling Regulatory Authority of Ireland.</w:t>
      </w:r>
    </w:p>
    <w:p w14:paraId="4FF5F8BB" w14:textId="77777777" w:rsidR="00267F37" w:rsidRDefault="00267F37" w:rsidP="00CA70C7">
      <w:pPr>
        <w:spacing w:after="160"/>
        <w:jc w:val="both"/>
        <w:rPr>
          <w:rFonts w:ascii="Calibri" w:hAnsi="Calibri" w:cs="Calibri"/>
          <w:b/>
          <w:bCs/>
        </w:rPr>
      </w:pP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04B23E47" w:rsidR="009D0ADA" w:rsidRDefault="009D0ADA" w:rsidP="009D0ADA"/>
    <w:p w14:paraId="450BD567" w14:textId="2D5B9A01" w:rsidR="0073585D" w:rsidRDefault="0073585D" w:rsidP="009D0ADA"/>
    <w:p w14:paraId="2E2FD787" w14:textId="475A7474" w:rsidR="0073585D" w:rsidRDefault="0073585D" w:rsidP="009D0ADA"/>
    <w:p w14:paraId="74326DB0" w14:textId="6F23D820" w:rsidR="0073585D" w:rsidRDefault="0073585D" w:rsidP="009D0ADA"/>
    <w:p w14:paraId="4D273597" w14:textId="2C8CDA6D" w:rsidR="0073585D" w:rsidRDefault="0073585D" w:rsidP="009D0ADA"/>
    <w:p w14:paraId="32A44EA1" w14:textId="08F2D33A" w:rsidR="0073585D" w:rsidRDefault="0073585D" w:rsidP="009D0ADA"/>
    <w:p w14:paraId="669E1163" w14:textId="50F2C620" w:rsidR="0073585D" w:rsidRDefault="0073585D" w:rsidP="009D0ADA"/>
    <w:p w14:paraId="0CA7A41A" w14:textId="27AE90B4" w:rsidR="0073585D" w:rsidRDefault="0073585D" w:rsidP="009D0ADA"/>
    <w:p w14:paraId="6EF20255" w14:textId="56B00757" w:rsidR="0073585D" w:rsidRDefault="0073585D" w:rsidP="009D0ADA"/>
    <w:p w14:paraId="3A1670FE" w14:textId="3F33C110" w:rsidR="0073585D" w:rsidRDefault="0073585D" w:rsidP="009D0ADA"/>
    <w:p w14:paraId="3F824845" w14:textId="7C1C2AF2" w:rsidR="0073585D" w:rsidRDefault="0073585D" w:rsidP="009D0ADA"/>
    <w:p w14:paraId="5FA872DC" w14:textId="7E1EFC6F" w:rsidR="0073585D" w:rsidRDefault="0073585D" w:rsidP="009D0ADA"/>
    <w:p w14:paraId="05C72D08" w14:textId="32B0974B" w:rsidR="0073585D" w:rsidRDefault="0073585D" w:rsidP="009D0ADA"/>
    <w:p w14:paraId="3BA8D503" w14:textId="520E9AF9" w:rsidR="0073585D" w:rsidRDefault="0073585D" w:rsidP="009D0ADA"/>
    <w:p w14:paraId="155C1DDF" w14:textId="16A31032" w:rsidR="0073585D" w:rsidRDefault="0073585D" w:rsidP="009D0ADA"/>
    <w:p w14:paraId="08B1022B" w14:textId="16D7F4A0" w:rsidR="00912D6B" w:rsidRDefault="00912D6B" w:rsidP="009D0ADA"/>
    <w:p w14:paraId="75D0557E" w14:textId="7C31CBB0" w:rsidR="00912D6B" w:rsidRDefault="00912D6B" w:rsidP="009D0ADA"/>
    <w:p w14:paraId="1D6024C3" w14:textId="13828184" w:rsidR="00912D6B" w:rsidRDefault="00912D6B" w:rsidP="009D0ADA"/>
    <w:p w14:paraId="10AF5C2E" w14:textId="1376BDAA" w:rsidR="00912D6B" w:rsidRDefault="00912D6B" w:rsidP="009D0ADA"/>
    <w:p w14:paraId="4D56F135" w14:textId="34855E0F" w:rsidR="00912D6B" w:rsidRDefault="00912D6B" w:rsidP="009D0ADA"/>
    <w:p w14:paraId="7B76353F" w14:textId="506B3A2E" w:rsidR="00912D6B" w:rsidRDefault="00912D6B" w:rsidP="009D0ADA"/>
    <w:p w14:paraId="3CA3DF63" w14:textId="453718A4" w:rsidR="00912D6B" w:rsidRDefault="00912D6B" w:rsidP="009D0ADA"/>
    <w:p w14:paraId="6DB9256A" w14:textId="77777777" w:rsidR="00912D6B" w:rsidRDefault="00912D6B" w:rsidP="009D0ADA"/>
    <w:p w14:paraId="2E07D845" w14:textId="14B4EB36" w:rsidR="0073585D" w:rsidRDefault="0073585D" w:rsidP="009D0ADA"/>
    <w:p w14:paraId="7BB04058" w14:textId="2EDCA1ED" w:rsidR="0073585D" w:rsidRDefault="0073585D" w:rsidP="009D0ADA"/>
    <w:p w14:paraId="58551351" w14:textId="77777777" w:rsidR="00D402C6" w:rsidRDefault="00D402C6" w:rsidP="00112B20">
      <w:pPr>
        <w:pStyle w:val="Heading2"/>
      </w:pPr>
      <w:r w:rsidRPr="00433CD7">
        <w:lastRenderedPageBreak/>
        <w:t>E</w:t>
      </w:r>
      <w:r w:rsidR="00A67890">
        <w:t>LIGI</w:t>
      </w:r>
      <w:r w:rsidR="00925758">
        <w:t>BILIT</w:t>
      </w:r>
      <w:r w:rsidRPr="00433CD7">
        <w:t xml:space="preserve">Y REQUIREMENTS </w:t>
      </w:r>
    </w:p>
    <w:p w14:paraId="52D2E3AA" w14:textId="77777777" w:rsidR="006F0F4B" w:rsidRPr="00433CD7" w:rsidRDefault="006F0F4B" w:rsidP="00CA70C7">
      <w:pPr>
        <w:spacing w:after="160"/>
        <w:jc w:val="both"/>
        <w:rPr>
          <w:rFonts w:ascii="Calibri" w:hAnsi="Calibri" w:cs="Calibri"/>
          <w:b/>
          <w:u w:val="single"/>
        </w:rPr>
      </w:pPr>
    </w:p>
    <w:p w14:paraId="7F74D768" w14:textId="77777777" w:rsidR="000F5255" w:rsidRPr="00433CD7" w:rsidRDefault="00D402C6" w:rsidP="00112B20">
      <w:pPr>
        <w:pStyle w:val="Heading3"/>
      </w:pPr>
      <w:r w:rsidRPr="00433CD7">
        <w:t>Essential</w:t>
      </w:r>
      <w:r w:rsidR="00105A5E" w:rsidRPr="00433CD7">
        <w:t xml:space="preserve"> Criteria</w:t>
      </w:r>
    </w:p>
    <w:p w14:paraId="4078AB24" w14:textId="7A5B8DB9" w:rsidR="000F5255" w:rsidRDefault="000F5255" w:rsidP="000D05DC">
      <w:pPr>
        <w:spacing w:after="0"/>
        <w:jc w:val="both"/>
        <w:rPr>
          <w:rFonts w:ascii="Calibri" w:hAnsi="Calibri" w:cs="Calibri"/>
        </w:rPr>
      </w:pPr>
      <w:r w:rsidRPr="000D05DC">
        <w:rPr>
          <w:rFonts w:ascii="Calibri" w:hAnsi="Calibri" w:cs="Calibri"/>
        </w:rPr>
        <w:t xml:space="preserve">In order to be eligible to apply for this role you must have/demonstrate in your </w:t>
      </w:r>
      <w:r w:rsidR="00CA5E6D" w:rsidRPr="000D05DC">
        <w:rPr>
          <w:rFonts w:ascii="Calibri" w:hAnsi="Calibri" w:cs="Calibri"/>
        </w:rPr>
        <w:t>application form that you meet</w:t>
      </w:r>
      <w:r w:rsidRPr="000D05DC">
        <w:rPr>
          <w:rFonts w:ascii="Calibri" w:hAnsi="Calibri" w:cs="Calibri"/>
        </w:rPr>
        <w:t xml:space="preserve"> the following</w:t>
      </w:r>
      <w:r w:rsidR="00CA5E6D" w:rsidRPr="000D05DC">
        <w:rPr>
          <w:rFonts w:ascii="Calibri" w:hAnsi="Calibri" w:cs="Calibri"/>
        </w:rPr>
        <w:t xml:space="preserve"> essential criteria</w:t>
      </w:r>
      <w:r w:rsidRPr="000D05DC">
        <w:rPr>
          <w:rFonts w:ascii="Calibri" w:hAnsi="Calibri" w:cs="Calibri"/>
        </w:rPr>
        <w:t>:</w:t>
      </w:r>
    </w:p>
    <w:p w14:paraId="2558E021" w14:textId="77777777" w:rsidR="0054255D" w:rsidRPr="000D05DC" w:rsidRDefault="0054255D" w:rsidP="000D05DC">
      <w:pPr>
        <w:spacing w:after="0"/>
        <w:jc w:val="both"/>
        <w:rPr>
          <w:rFonts w:ascii="Calibri" w:hAnsi="Calibri" w:cs="Calibri"/>
        </w:rPr>
      </w:pPr>
    </w:p>
    <w:p w14:paraId="652A0ECD" w14:textId="77777777" w:rsidR="007F4675" w:rsidRDefault="007F4675" w:rsidP="007F4675">
      <w:pPr>
        <w:pStyle w:val="Heading3"/>
        <w:numPr>
          <w:ilvl w:val="0"/>
          <w:numId w:val="41"/>
        </w:numPr>
        <w:spacing w:after="0"/>
        <w:rPr>
          <w:rFonts w:asciiTheme="minorHAnsi" w:hAnsiTheme="minorHAnsi" w:cstheme="minorBidi"/>
          <w:b w:val="0"/>
          <w:color w:val="auto"/>
          <w:sz w:val="22"/>
          <w:szCs w:val="22"/>
          <w:lang w:val="en-GB" w:eastAsia="en-GB"/>
        </w:rPr>
      </w:pPr>
      <w:r w:rsidRPr="006543D3">
        <w:rPr>
          <w:rFonts w:asciiTheme="minorHAnsi" w:hAnsiTheme="minorHAnsi" w:cstheme="minorBidi"/>
          <w:b w:val="0"/>
          <w:color w:val="auto"/>
          <w:sz w:val="22"/>
          <w:szCs w:val="22"/>
          <w:lang w:val="en-GB" w:eastAsia="en-GB"/>
        </w:rPr>
        <w:t xml:space="preserve">Bachelor’s degree in </w:t>
      </w:r>
      <w:r>
        <w:rPr>
          <w:rFonts w:asciiTheme="minorHAnsi" w:hAnsiTheme="minorHAnsi" w:cstheme="minorBidi"/>
          <w:b w:val="0"/>
          <w:color w:val="auto"/>
          <w:sz w:val="22"/>
          <w:szCs w:val="22"/>
          <w:lang w:val="en-GB" w:eastAsia="en-GB"/>
        </w:rPr>
        <w:t xml:space="preserve">Development/Quality Assurance </w:t>
      </w:r>
      <w:r w:rsidRPr="006543D3">
        <w:rPr>
          <w:rFonts w:asciiTheme="minorHAnsi" w:hAnsiTheme="minorHAnsi" w:cstheme="minorBidi"/>
          <w:b w:val="0"/>
          <w:color w:val="auto"/>
          <w:sz w:val="22"/>
          <w:szCs w:val="22"/>
          <w:lang w:val="en-GB" w:eastAsia="en-GB"/>
        </w:rPr>
        <w:t>or a relevant field.</w:t>
      </w:r>
    </w:p>
    <w:p w14:paraId="1986AC5C" w14:textId="77777777" w:rsidR="007F4675" w:rsidRDefault="007F4675" w:rsidP="007F4675">
      <w:pPr>
        <w:pStyle w:val="ListParagraph"/>
        <w:numPr>
          <w:ilvl w:val="0"/>
          <w:numId w:val="41"/>
        </w:numPr>
        <w:rPr>
          <w:lang w:val="en-GB" w:eastAsia="en-GB"/>
        </w:rPr>
      </w:pPr>
      <w:r w:rsidRPr="00303227">
        <w:rPr>
          <w:lang w:val="en-GB" w:eastAsia="en-GB"/>
        </w:rPr>
        <w:t>In-depth knowledge and experience in gambling and gaming technical standards.</w:t>
      </w:r>
    </w:p>
    <w:p w14:paraId="5E8F0FC0" w14:textId="77777777" w:rsidR="007F4675" w:rsidRDefault="007F4675" w:rsidP="007F4675">
      <w:pPr>
        <w:pStyle w:val="ListParagraph"/>
        <w:numPr>
          <w:ilvl w:val="0"/>
          <w:numId w:val="41"/>
        </w:numPr>
        <w:rPr>
          <w:lang w:val="en-GB" w:eastAsia="en-GB"/>
        </w:rPr>
      </w:pPr>
      <w:r>
        <w:rPr>
          <w:lang w:val="en-GB" w:eastAsia="en-GB"/>
        </w:rPr>
        <w:t>P</w:t>
      </w:r>
      <w:r w:rsidRPr="00C22ABA">
        <w:rPr>
          <w:lang w:val="en-GB" w:eastAsia="en-GB"/>
        </w:rPr>
        <w:t>roduct knowledge in the gambling and gaming areas.</w:t>
      </w:r>
    </w:p>
    <w:p w14:paraId="315C19C9" w14:textId="77777777" w:rsidR="007F4675" w:rsidRPr="00C22ABA" w:rsidRDefault="007F4675" w:rsidP="007F4675">
      <w:pPr>
        <w:pStyle w:val="ListParagraph"/>
        <w:numPr>
          <w:ilvl w:val="0"/>
          <w:numId w:val="41"/>
        </w:numPr>
        <w:rPr>
          <w:lang w:val="en-GB" w:eastAsia="en-GB"/>
        </w:rPr>
      </w:pPr>
      <w:r w:rsidRPr="00C22ABA">
        <w:rPr>
          <w:lang w:val="en-GB" w:eastAsia="en-GB"/>
        </w:rPr>
        <w:t>Ability to anticipate and understand emerging technical trends in the industry, such as AI, and their regulatory implications.</w:t>
      </w:r>
    </w:p>
    <w:p w14:paraId="3555F01D" w14:textId="77777777" w:rsidR="007F4675" w:rsidRPr="00C22ABA" w:rsidRDefault="007F4675" w:rsidP="007F4675">
      <w:pPr>
        <w:pStyle w:val="ListParagraph"/>
        <w:numPr>
          <w:ilvl w:val="0"/>
          <w:numId w:val="41"/>
        </w:numPr>
        <w:rPr>
          <w:lang w:val="en-GB" w:eastAsia="en-GB"/>
        </w:rPr>
      </w:pPr>
      <w:r w:rsidRPr="00C22ABA">
        <w:rPr>
          <w:lang w:val="en-GB" w:eastAsia="en-GB"/>
        </w:rPr>
        <w:t>Experience liaising with third-party test houses and maintaining a comprehensive test house register.</w:t>
      </w:r>
    </w:p>
    <w:p w14:paraId="3CE955F0" w14:textId="77777777" w:rsidR="007F4675" w:rsidRPr="00C22ABA" w:rsidRDefault="007F4675" w:rsidP="007F4675">
      <w:pPr>
        <w:pStyle w:val="ListParagraph"/>
        <w:numPr>
          <w:ilvl w:val="0"/>
          <w:numId w:val="41"/>
        </w:numPr>
        <w:rPr>
          <w:lang w:val="en-GB" w:eastAsia="en-GB"/>
        </w:rPr>
      </w:pPr>
      <w:r w:rsidRPr="00C22ABA">
        <w:rPr>
          <w:lang w:val="en-GB" w:eastAsia="en-GB"/>
        </w:rPr>
        <w:t>Strong communication and cooperation skills with local and foreign regulatory authorities.</w:t>
      </w:r>
    </w:p>
    <w:p w14:paraId="5E92A403" w14:textId="77777777" w:rsidR="007F4675" w:rsidRDefault="007F4675" w:rsidP="007F4675">
      <w:pPr>
        <w:pStyle w:val="ListParagraph"/>
        <w:numPr>
          <w:ilvl w:val="0"/>
          <w:numId w:val="41"/>
        </w:numPr>
        <w:rPr>
          <w:lang w:val="en-GB" w:eastAsia="en-GB"/>
        </w:rPr>
      </w:pPr>
      <w:r w:rsidRPr="00C22ABA">
        <w:rPr>
          <w:lang w:val="en-GB" w:eastAsia="en-GB"/>
        </w:rPr>
        <w:t>Proven ability to manage and ensure consistency in the technical assessment process.</w:t>
      </w:r>
    </w:p>
    <w:p w14:paraId="3AAB0066" w14:textId="77777777" w:rsidR="007F4675" w:rsidRDefault="007F4675" w:rsidP="007F4675">
      <w:pPr>
        <w:pStyle w:val="ListParagraph"/>
        <w:numPr>
          <w:ilvl w:val="0"/>
          <w:numId w:val="41"/>
        </w:numPr>
        <w:rPr>
          <w:lang w:val="en-GB" w:eastAsia="en-GB"/>
        </w:rPr>
      </w:pPr>
      <w:r w:rsidRPr="00C03545">
        <w:rPr>
          <w:lang w:val="en-GB" w:eastAsia="en-GB"/>
        </w:rPr>
        <w:t>Demonstrated ability to manage complex processes and ensure accuracy and consistency in evaluations and reporting.</w:t>
      </w:r>
    </w:p>
    <w:p w14:paraId="4D3B25D1" w14:textId="77777777" w:rsidR="007F4675" w:rsidRDefault="007F4675" w:rsidP="007F4675">
      <w:pPr>
        <w:pStyle w:val="ListParagraph"/>
        <w:numPr>
          <w:ilvl w:val="0"/>
          <w:numId w:val="41"/>
        </w:numPr>
        <w:rPr>
          <w:lang w:val="en-GB" w:eastAsia="en-GB"/>
        </w:rPr>
      </w:pPr>
      <w:r w:rsidRPr="00C03545">
        <w:rPr>
          <w:lang w:val="en-GB" w:eastAsia="en-GB"/>
        </w:rPr>
        <w:t>Strong attention to detail and commitment to thoroughness in all evaluations and assessments.</w:t>
      </w:r>
    </w:p>
    <w:p w14:paraId="712697D1" w14:textId="77777777" w:rsidR="007F4675" w:rsidRPr="00C03545" w:rsidRDefault="007F4675" w:rsidP="007F4675">
      <w:pPr>
        <w:pStyle w:val="ListParagraph"/>
        <w:numPr>
          <w:ilvl w:val="0"/>
          <w:numId w:val="41"/>
        </w:numPr>
        <w:rPr>
          <w:lang w:val="en-GB" w:eastAsia="en-GB"/>
        </w:rPr>
      </w:pPr>
      <w:r w:rsidRPr="0087079D">
        <w:rPr>
          <w:lang w:val="en-GB" w:eastAsia="en-GB"/>
        </w:rPr>
        <w:t>Demonstrated leadership skills in a fast-paced and highly regulated industry.</w:t>
      </w:r>
    </w:p>
    <w:p w14:paraId="709B2568" w14:textId="77777777" w:rsidR="007F4675" w:rsidRPr="00C03545" w:rsidRDefault="007F4675" w:rsidP="007F4675">
      <w:pPr>
        <w:pStyle w:val="ListParagraph"/>
        <w:rPr>
          <w:lang w:val="en-GB" w:eastAsia="en-GB"/>
        </w:rPr>
      </w:pPr>
    </w:p>
    <w:p w14:paraId="0AF709FC" w14:textId="77777777" w:rsidR="007F4675" w:rsidRPr="00020A04" w:rsidRDefault="007F4675" w:rsidP="007F4675">
      <w:pPr>
        <w:pStyle w:val="Heading3"/>
        <w:rPr>
          <w:sz w:val="20"/>
          <w:szCs w:val="20"/>
          <w:lang w:val="en-GB" w:eastAsia="en-GB"/>
        </w:rPr>
      </w:pPr>
      <w:r w:rsidRPr="00020A04">
        <w:rPr>
          <w:bCs/>
          <w:lang w:val="en-GB" w:eastAsia="en-GB"/>
        </w:rPr>
        <w:t>Desirable Criteria</w:t>
      </w:r>
    </w:p>
    <w:p w14:paraId="4246BE1F" w14:textId="77777777" w:rsidR="007F4675" w:rsidRPr="0087079D" w:rsidRDefault="007F4675" w:rsidP="007F4675">
      <w:pPr>
        <w:pStyle w:val="ListParagraph"/>
        <w:numPr>
          <w:ilvl w:val="0"/>
          <w:numId w:val="38"/>
        </w:numPr>
        <w:rPr>
          <w:lang w:val="en-GB" w:eastAsia="en-GB"/>
        </w:rPr>
      </w:pPr>
      <w:r w:rsidRPr="0087079D">
        <w:rPr>
          <w:lang w:val="en-GB" w:eastAsia="en-GB"/>
        </w:rPr>
        <w:t>Advanced degrees or additional certifications in related fields.</w:t>
      </w:r>
    </w:p>
    <w:p w14:paraId="2EF8803B" w14:textId="77777777" w:rsidR="007F4675" w:rsidRPr="00C22ABA" w:rsidRDefault="007F4675" w:rsidP="007F4675">
      <w:pPr>
        <w:pStyle w:val="ListParagraph"/>
        <w:numPr>
          <w:ilvl w:val="0"/>
          <w:numId w:val="38"/>
        </w:numPr>
        <w:rPr>
          <w:sz w:val="20"/>
          <w:szCs w:val="20"/>
          <w:lang w:val="en-GB" w:eastAsia="en-GB"/>
        </w:rPr>
      </w:pPr>
      <w:r w:rsidRPr="00C22ABA">
        <w:rPr>
          <w:lang w:val="en-GB" w:eastAsia="en-GB"/>
        </w:rPr>
        <w:t>Previous experience in a regulatory environment, particularly in the gambling or gaming industry.</w:t>
      </w:r>
    </w:p>
    <w:p w14:paraId="0E5C3087" w14:textId="77777777" w:rsidR="007F4675" w:rsidRPr="00BA6730" w:rsidRDefault="007F4675" w:rsidP="007F4675">
      <w:pPr>
        <w:pStyle w:val="ListParagraph"/>
        <w:numPr>
          <w:ilvl w:val="0"/>
          <w:numId w:val="38"/>
        </w:numPr>
        <w:rPr>
          <w:sz w:val="20"/>
          <w:szCs w:val="20"/>
          <w:lang w:val="en-GB" w:eastAsia="en-GB"/>
        </w:rPr>
      </w:pPr>
      <w:r w:rsidRPr="00650D70">
        <w:rPr>
          <w:lang w:val="en-GB" w:eastAsia="en-GB"/>
        </w:rPr>
        <w:t>Experience in public sector, including familiarity with government processes, regulatory frameworks, and public service values.</w:t>
      </w:r>
    </w:p>
    <w:p w14:paraId="6F5F1FBF" w14:textId="72EF62E5"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0A48E0">
        <w:rPr>
          <w:b/>
        </w:rPr>
        <w:t xml:space="preserve">Assistant </w:t>
      </w:r>
      <w:r w:rsidR="00912DC1">
        <w:rPr>
          <w:b/>
        </w:rPr>
        <w:t>Principal</w:t>
      </w:r>
      <w:r w:rsidRPr="00D521E5">
        <w:rPr>
          <w:b/>
        </w:rPr>
        <w:t xml:space="preserve"> Officer grade in the Civil </w:t>
      </w:r>
      <w:r>
        <w:rPr>
          <w:b/>
        </w:rPr>
        <w:t xml:space="preserve">&amp; Public </w:t>
      </w:r>
      <w:r w:rsidRPr="00D521E5">
        <w:rPr>
          <w:b/>
        </w:rPr>
        <w:t>Service</w:t>
      </w:r>
      <w:r w:rsidR="0036125B">
        <w:t xml:space="preserve"> as below.</w:t>
      </w:r>
    </w:p>
    <w:p w14:paraId="2F51DF85" w14:textId="5731C0D5" w:rsidR="00271577" w:rsidRDefault="00271577" w:rsidP="00CA70C7">
      <w:pPr>
        <w:autoSpaceDE w:val="0"/>
        <w:autoSpaceDN w:val="0"/>
        <w:adjustRightInd w:val="0"/>
        <w:spacing w:after="0"/>
        <w:jc w:val="both"/>
        <w:rPr>
          <w:rFonts w:ascii="Calibri" w:hAnsi="Calibri" w:cs="Calibri"/>
          <w:b/>
          <w:bCs/>
          <w:color w:val="000000"/>
          <w:u w:val="single"/>
        </w:rPr>
      </w:pPr>
    </w:p>
    <w:p w14:paraId="72F8B1FA" w14:textId="77777777" w:rsidR="00271577" w:rsidRPr="00433CD7" w:rsidRDefault="00271577" w:rsidP="00C63BF5">
      <w:pPr>
        <w:pStyle w:val="Heading3"/>
        <w:rPr>
          <w:color w:val="000000"/>
        </w:rPr>
      </w:pPr>
      <w:r w:rsidRPr="00433CD7">
        <w:t>Key Competencies for the Role</w:t>
      </w:r>
    </w:p>
    <w:p w14:paraId="49D0BAA8" w14:textId="4FC2A75E"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0A48E0">
        <w:rPr>
          <w:rFonts w:ascii="Calibri" w:hAnsi="Calibri" w:cs="Calibri"/>
          <w:color w:val="000000" w:themeColor="text1"/>
        </w:rPr>
        <w:t xml:space="preserve">Assistant </w:t>
      </w:r>
      <w:r w:rsidR="009B40C1">
        <w:rPr>
          <w:rFonts w:ascii="Calibri" w:hAnsi="Calibri" w:cs="Calibri"/>
          <w:color w:val="000000" w:themeColor="text1"/>
        </w:rPr>
        <w:t>Principal</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725B6B71" w:rsidR="00F333EA" w:rsidRPr="00304FDA" w:rsidRDefault="00F333EA" w:rsidP="00F333EA">
      <w:pPr>
        <w:tabs>
          <w:tab w:val="left" w:pos="6675"/>
        </w:tabs>
        <w:spacing w:after="0"/>
        <w:jc w:val="both"/>
        <w:rPr>
          <w:rFonts w:cstheme="minorHAnsi"/>
          <w:b/>
          <w:lang w:val="en-GB"/>
        </w:rPr>
      </w:pPr>
      <w:r w:rsidRPr="00304FDA">
        <w:rPr>
          <w:rFonts w:cstheme="minorHAnsi"/>
          <w:b/>
          <w:lang w:val="en-GB"/>
        </w:rPr>
        <w:t>Leadership</w:t>
      </w:r>
      <w:r w:rsidRPr="00304FDA">
        <w:rPr>
          <w:rFonts w:cstheme="minorHAnsi"/>
          <w:b/>
          <w:lang w:val="en-GB"/>
        </w:rPr>
        <w:tab/>
      </w:r>
    </w:p>
    <w:p w14:paraId="5CC57C7D" w14:textId="77777777" w:rsidR="0046545D" w:rsidRDefault="0046545D" w:rsidP="0046545D">
      <w:pPr>
        <w:pStyle w:val="ListParagraph"/>
        <w:numPr>
          <w:ilvl w:val="0"/>
          <w:numId w:val="26"/>
        </w:numPr>
        <w:autoSpaceDE w:val="0"/>
        <w:autoSpaceDN w:val="0"/>
        <w:adjustRightInd w:val="0"/>
        <w:spacing w:after="0"/>
        <w:jc w:val="both"/>
      </w:pPr>
      <w:r>
        <w:t>Actively contributes to the development of the strategies and policies of the Department/ Organisation</w:t>
      </w:r>
    </w:p>
    <w:p w14:paraId="4F786CB4" w14:textId="6A973FB5" w:rsidR="0046545D" w:rsidRDefault="0046545D" w:rsidP="00DF52BE">
      <w:pPr>
        <w:pStyle w:val="ListParagraph"/>
        <w:numPr>
          <w:ilvl w:val="0"/>
          <w:numId w:val="26"/>
        </w:numPr>
        <w:autoSpaceDE w:val="0"/>
        <w:autoSpaceDN w:val="0"/>
        <w:adjustRightInd w:val="0"/>
        <w:spacing w:after="0"/>
        <w:jc w:val="both"/>
      </w:pPr>
      <w:r>
        <w:t>Brings a focus and drive to building and sustaining high levels of performance, addressing any performance issues as they arise</w:t>
      </w:r>
    </w:p>
    <w:p w14:paraId="59EF10CD" w14:textId="77777777" w:rsidR="0046545D" w:rsidRDefault="0046545D" w:rsidP="0046545D">
      <w:pPr>
        <w:pStyle w:val="ListParagraph"/>
        <w:numPr>
          <w:ilvl w:val="0"/>
          <w:numId w:val="26"/>
        </w:numPr>
        <w:autoSpaceDE w:val="0"/>
        <w:autoSpaceDN w:val="0"/>
        <w:adjustRightInd w:val="0"/>
        <w:spacing w:after="0"/>
        <w:jc w:val="both"/>
      </w:pPr>
      <w:r>
        <w:t>Leads and maximises the contribution of the team as a whole</w:t>
      </w:r>
    </w:p>
    <w:p w14:paraId="43647964" w14:textId="77777777" w:rsidR="0046545D" w:rsidRDefault="0046545D" w:rsidP="0046545D">
      <w:pPr>
        <w:pStyle w:val="ListParagraph"/>
        <w:numPr>
          <w:ilvl w:val="0"/>
          <w:numId w:val="26"/>
        </w:numPr>
        <w:autoSpaceDE w:val="0"/>
        <w:autoSpaceDN w:val="0"/>
        <w:adjustRightInd w:val="0"/>
        <w:spacing w:after="0"/>
        <w:jc w:val="both"/>
      </w:pPr>
      <w:r>
        <w:t>Considers the effectiveness of outcomes in terms wider than own immediate area</w:t>
      </w:r>
    </w:p>
    <w:p w14:paraId="0091C0E8" w14:textId="77777777" w:rsidR="0046545D" w:rsidRDefault="0046545D" w:rsidP="0046545D">
      <w:pPr>
        <w:pStyle w:val="ListParagraph"/>
        <w:numPr>
          <w:ilvl w:val="0"/>
          <w:numId w:val="26"/>
        </w:numPr>
        <w:autoSpaceDE w:val="0"/>
        <w:autoSpaceDN w:val="0"/>
        <w:adjustRightInd w:val="0"/>
        <w:spacing w:after="0"/>
        <w:jc w:val="both"/>
      </w:pPr>
      <w:r>
        <w:t>Clearly defines objectives/ goals &amp; delegates effectively, encouraging ownership and responsibility for tasks</w:t>
      </w:r>
    </w:p>
    <w:p w14:paraId="72A23402" w14:textId="77777777" w:rsidR="0046545D" w:rsidRDefault="0046545D" w:rsidP="0046545D">
      <w:pPr>
        <w:pStyle w:val="ListParagraph"/>
        <w:numPr>
          <w:ilvl w:val="0"/>
          <w:numId w:val="26"/>
        </w:numPr>
        <w:autoSpaceDE w:val="0"/>
        <w:autoSpaceDN w:val="0"/>
        <w:adjustRightInd w:val="0"/>
        <w:spacing w:after="0"/>
        <w:jc w:val="both"/>
      </w:pPr>
      <w:r>
        <w:t>Develops capability of others through feedback, coaching &amp; creating opportunities for skills development</w:t>
      </w:r>
    </w:p>
    <w:p w14:paraId="097A64A7" w14:textId="0A68D0CB" w:rsidR="00CA05BE" w:rsidRDefault="0046545D" w:rsidP="0046545D">
      <w:pPr>
        <w:pStyle w:val="ListParagraph"/>
        <w:numPr>
          <w:ilvl w:val="0"/>
          <w:numId w:val="26"/>
        </w:numPr>
        <w:autoSpaceDE w:val="0"/>
        <w:autoSpaceDN w:val="0"/>
        <w:adjustRightInd w:val="0"/>
        <w:spacing w:after="0"/>
        <w:jc w:val="both"/>
      </w:pPr>
      <w:r>
        <w:t>Identifies and takes opportunities to exploit new and innovative service delivery channels</w:t>
      </w:r>
    </w:p>
    <w:p w14:paraId="721EA195" w14:textId="77777777" w:rsidR="00885B45" w:rsidRPr="0046545D" w:rsidRDefault="00885B45" w:rsidP="00885B45">
      <w:pPr>
        <w:pStyle w:val="ListParagraph"/>
        <w:autoSpaceDE w:val="0"/>
        <w:autoSpaceDN w:val="0"/>
        <w:adjustRightInd w:val="0"/>
        <w:spacing w:after="0"/>
        <w:jc w:val="both"/>
      </w:pPr>
    </w:p>
    <w:p w14:paraId="37741543" w14:textId="023395AB" w:rsidR="00F333EA" w:rsidRPr="00304FDA" w:rsidRDefault="00F333EA" w:rsidP="00F333EA">
      <w:pPr>
        <w:autoSpaceDE w:val="0"/>
        <w:autoSpaceDN w:val="0"/>
        <w:adjustRightInd w:val="0"/>
        <w:spacing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14:paraId="6A6E5F51" w14:textId="77777777" w:rsidR="0046545D" w:rsidRDefault="0046545D" w:rsidP="0046545D">
      <w:pPr>
        <w:pStyle w:val="ListParagraph"/>
        <w:numPr>
          <w:ilvl w:val="0"/>
          <w:numId w:val="26"/>
        </w:numPr>
        <w:autoSpaceDE w:val="0"/>
        <w:autoSpaceDN w:val="0"/>
        <w:adjustRightInd w:val="0"/>
        <w:spacing w:after="0"/>
        <w:jc w:val="both"/>
      </w:pPr>
      <w:r>
        <w:t>Researches issues thoroughly, consulting appropriately to gather all information needed on an issue</w:t>
      </w:r>
    </w:p>
    <w:p w14:paraId="274B8583" w14:textId="77777777" w:rsidR="0046545D" w:rsidRDefault="0046545D" w:rsidP="0046545D">
      <w:pPr>
        <w:pStyle w:val="ListParagraph"/>
        <w:numPr>
          <w:ilvl w:val="0"/>
          <w:numId w:val="26"/>
        </w:numPr>
        <w:autoSpaceDE w:val="0"/>
        <w:autoSpaceDN w:val="0"/>
        <w:adjustRightInd w:val="0"/>
        <w:spacing w:after="0"/>
        <w:jc w:val="both"/>
      </w:pPr>
      <w:r>
        <w:t>Understands complex issues quickly, accurately absorbing and evaluating data (including numerical data)</w:t>
      </w:r>
    </w:p>
    <w:p w14:paraId="174DB953" w14:textId="77777777" w:rsidR="0046545D" w:rsidRDefault="0046545D" w:rsidP="0046545D">
      <w:pPr>
        <w:pStyle w:val="ListParagraph"/>
        <w:numPr>
          <w:ilvl w:val="0"/>
          <w:numId w:val="26"/>
        </w:numPr>
        <w:autoSpaceDE w:val="0"/>
        <w:autoSpaceDN w:val="0"/>
        <w:adjustRightInd w:val="0"/>
        <w:spacing w:after="0"/>
        <w:jc w:val="both"/>
      </w:pPr>
      <w:r>
        <w:t>Integrates diverse strands of information, identifying inter-relationships and linkages</w:t>
      </w:r>
    </w:p>
    <w:p w14:paraId="1BCB6A9D" w14:textId="1004AF2A" w:rsidR="0046545D" w:rsidRDefault="0046545D" w:rsidP="0046545D">
      <w:pPr>
        <w:pStyle w:val="ListParagraph"/>
        <w:numPr>
          <w:ilvl w:val="0"/>
          <w:numId w:val="26"/>
        </w:numPr>
        <w:autoSpaceDE w:val="0"/>
        <w:autoSpaceDN w:val="0"/>
        <w:adjustRightInd w:val="0"/>
        <w:spacing w:after="0"/>
        <w:jc w:val="both"/>
      </w:pPr>
      <w:r>
        <w:t>Uses judgement to make clear, timely and well-grounded decisions on important issues</w:t>
      </w:r>
    </w:p>
    <w:p w14:paraId="65C5CB1F" w14:textId="77777777" w:rsidR="0046545D" w:rsidRDefault="0046545D" w:rsidP="0046545D">
      <w:pPr>
        <w:pStyle w:val="ListParagraph"/>
        <w:numPr>
          <w:ilvl w:val="0"/>
          <w:numId w:val="26"/>
        </w:numPr>
        <w:autoSpaceDE w:val="0"/>
        <w:autoSpaceDN w:val="0"/>
        <w:adjustRightInd w:val="0"/>
        <w:spacing w:after="0"/>
        <w:jc w:val="both"/>
      </w:pPr>
      <w:r>
        <w:t>Considers the wider implications, agendas and sensitivities within decisions and the impact on a range of stakeholders</w:t>
      </w:r>
    </w:p>
    <w:p w14:paraId="4C60B5B4" w14:textId="0141C6CD" w:rsidR="00746304" w:rsidRDefault="0046545D" w:rsidP="0046545D">
      <w:pPr>
        <w:pStyle w:val="ListParagraph"/>
        <w:numPr>
          <w:ilvl w:val="0"/>
          <w:numId w:val="26"/>
        </w:numPr>
        <w:autoSpaceDE w:val="0"/>
        <w:autoSpaceDN w:val="0"/>
        <w:adjustRightInd w:val="0"/>
        <w:spacing w:after="0"/>
        <w:jc w:val="both"/>
      </w:pPr>
      <w:r>
        <w:t>Takes a firm position on issues s/he considers important</w:t>
      </w:r>
    </w:p>
    <w:p w14:paraId="53745CB8" w14:textId="77777777" w:rsidR="0046545D" w:rsidRPr="00746304" w:rsidRDefault="0046545D" w:rsidP="0046545D">
      <w:pPr>
        <w:pStyle w:val="ListParagraph"/>
        <w:autoSpaceDE w:val="0"/>
        <w:autoSpaceDN w:val="0"/>
        <w:adjustRightInd w:val="0"/>
        <w:spacing w:after="0"/>
        <w:jc w:val="both"/>
      </w:pPr>
    </w:p>
    <w:p w14:paraId="1123ED24" w14:textId="77777777" w:rsidR="00F333EA" w:rsidRPr="00304FDA" w:rsidRDefault="00F333EA" w:rsidP="000F0D46">
      <w:pPr>
        <w:autoSpaceDE w:val="0"/>
        <w:autoSpaceDN w:val="0"/>
        <w:adjustRightInd w:val="0"/>
        <w:spacing w:after="0"/>
        <w:jc w:val="both"/>
        <w:rPr>
          <w:rFonts w:cstheme="minorHAnsi"/>
          <w:b/>
        </w:rPr>
      </w:pPr>
      <w:r w:rsidRPr="00304FDA">
        <w:rPr>
          <w:rFonts w:cstheme="minorHAnsi"/>
          <w:b/>
        </w:rPr>
        <w:t>Management &amp; Delivery of Results</w:t>
      </w:r>
    </w:p>
    <w:p w14:paraId="7BFAEB3B" w14:textId="77777777" w:rsidR="0046545D" w:rsidRDefault="0046545D" w:rsidP="0046545D">
      <w:pPr>
        <w:pStyle w:val="ListParagraph"/>
        <w:numPr>
          <w:ilvl w:val="0"/>
          <w:numId w:val="26"/>
        </w:numPr>
        <w:autoSpaceDE w:val="0"/>
        <w:autoSpaceDN w:val="0"/>
        <w:adjustRightInd w:val="0"/>
        <w:spacing w:after="0"/>
        <w:jc w:val="both"/>
      </w:pPr>
      <w:r>
        <w:t>Takes responsibility for challenging tasks and delivers on time and to a high standard</w:t>
      </w:r>
    </w:p>
    <w:p w14:paraId="1E2F0991" w14:textId="2031C34E" w:rsidR="0046545D" w:rsidRDefault="0046545D" w:rsidP="00A00B5E">
      <w:pPr>
        <w:pStyle w:val="ListParagraph"/>
        <w:numPr>
          <w:ilvl w:val="0"/>
          <w:numId w:val="26"/>
        </w:numPr>
        <w:autoSpaceDE w:val="0"/>
        <w:autoSpaceDN w:val="0"/>
        <w:adjustRightInd w:val="0"/>
        <w:spacing w:after="0"/>
        <w:jc w:val="both"/>
      </w:pPr>
      <w:r>
        <w:t>Plans and prioritises work in terms of importance, timescales and other resource constraints, re-prioritising in</w:t>
      </w:r>
      <w:r w:rsidR="00705141">
        <w:t xml:space="preserve"> </w:t>
      </w:r>
      <w:r>
        <w:t>light of changing circumstances</w:t>
      </w:r>
    </w:p>
    <w:p w14:paraId="0D8EB554" w14:textId="77777777" w:rsidR="0046545D" w:rsidRDefault="0046545D" w:rsidP="0046545D">
      <w:pPr>
        <w:pStyle w:val="ListParagraph"/>
        <w:numPr>
          <w:ilvl w:val="0"/>
          <w:numId w:val="26"/>
        </w:numPr>
        <w:autoSpaceDE w:val="0"/>
        <w:autoSpaceDN w:val="0"/>
        <w:adjustRightInd w:val="0"/>
        <w:spacing w:after="0"/>
        <w:jc w:val="both"/>
      </w:pPr>
      <w:r>
        <w:t>Ensures quality and efficient customer service is central to the work of the division</w:t>
      </w:r>
    </w:p>
    <w:p w14:paraId="36CF0D17" w14:textId="77777777" w:rsidR="0046545D" w:rsidRDefault="0046545D" w:rsidP="0046545D">
      <w:pPr>
        <w:pStyle w:val="ListParagraph"/>
        <w:numPr>
          <w:ilvl w:val="0"/>
          <w:numId w:val="26"/>
        </w:numPr>
        <w:autoSpaceDE w:val="0"/>
        <w:autoSpaceDN w:val="0"/>
        <w:adjustRightInd w:val="0"/>
        <w:spacing w:after="0"/>
        <w:jc w:val="both"/>
      </w:pPr>
      <w:r>
        <w:t>Looks critically at issues to see how things can be done better</w:t>
      </w:r>
    </w:p>
    <w:p w14:paraId="40360053" w14:textId="77777777" w:rsidR="0046545D" w:rsidRDefault="0046545D" w:rsidP="0046545D">
      <w:pPr>
        <w:pStyle w:val="ListParagraph"/>
        <w:numPr>
          <w:ilvl w:val="0"/>
          <w:numId w:val="26"/>
        </w:numPr>
        <w:autoSpaceDE w:val="0"/>
        <w:autoSpaceDN w:val="0"/>
        <w:adjustRightInd w:val="0"/>
        <w:spacing w:after="0"/>
        <w:jc w:val="both"/>
      </w:pPr>
      <w:r>
        <w:t>Is open to new ideas initiatives and creative solutions to problems</w:t>
      </w:r>
    </w:p>
    <w:p w14:paraId="72B7493D" w14:textId="77777777" w:rsidR="0046545D" w:rsidRDefault="0046545D" w:rsidP="0046545D">
      <w:pPr>
        <w:pStyle w:val="ListParagraph"/>
        <w:numPr>
          <w:ilvl w:val="0"/>
          <w:numId w:val="26"/>
        </w:numPr>
        <w:autoSpaceDE w:val="0"/>
        <w:autoSpaceDN w:val="0"/>
        <w:adjustRightInd w:val="0"/>
        <w:spacing w:after="0"/>
        <w:jc w:val="both"/>
      </w:pPr>
      <w:r>
        <w:t>Ensures controls and performance measures are in place to deliver efficient and high value services</w:t>
      </w:r>
    </w:p>
    <w:p w14:paraId="39659CD8" w14:textId="3AE65584" w:rsidR="00F84526" w:rsidRDefault="0046545D" w:rsidP="0046545D">
      <w:pPr>
        <w:pStyle w:val="ListParagraph"/>
        <w:numPr>
          <w:ilvl w:val="0"/>
          <w:numId w:val="26"/>
        </w:numPr>
        <w:autoSpaceDE w:val="0"/>
        <w:autoSpaceDN w:val="0"/>
        <w:adjustRightInd w:val="0"/>
        <w:spacing w:after="0"/>
        <w:jc w:val="both"/>
      </w:pPr>
      <w:r>
        <w:t>Effectively manages multiple projects</w:t>
      </w:r>
    </w:p>
    <w:p w14:paraId="316B70F6" w14:textId="77777777" w:rsidR="0046545D" w:rsidRPr="00304FDA" w:rsidRDefault="0046545D" w:rsidP="0046545D">
      <w:pPr>
        <w:pStyle w:val="ListParagraph"/>
        <w:autoSpaceDE w:val="0"/>
        <w:autoSpaceDN w:val="0"/>
        <w:adjustRightInd w:val="0"/>
        <w:spacing w:after="0"/>
        <w:jc w:val="both"/>
      </w:pPr>
    </w:p>
    <w:p w14:paraId="471FDD90" w14:textId="11FF2DA0" w:rsidR="000F0D46" w:rsidRDefault="00705141" w:rsidP="000F0D46">
      <w:pPr>
        <w:autoSpaceDE w:val="0"/>
        <w:autoSpaceDN w:val="0"/>
        <w:adjustRightInd w:val="0"/>
        <w:spacing w:after="0"/>
        <w:jc w:val="both"/>
        <w:rPr>
          <w:b/>
        </w:rPr>
      </w:pPr>
      <w:r>
        <w:rPr>
          <w:b/>
        </w:rPr>
        <w:t>Interpersonal</w:t>
      </w:r>
      <w:r w:rsidR="000F0D46" w:rsidRPr="000F0D46">
        <w:rPr>
          <w:b/>
        </w:rPr>
        <w:t xml:space="preserve"> &amp; Communication </w:t>
      </w:r>
      <w:r>
        <w:rPr>
          <w:b/>
        </w:rPr>
        <w:t>Skills</w:t>
      </w:r>
    </w:p>
    <w:p w14:paraId="33B51673" w14:textId="77777777" w:rsidR="00705141" w:rsidRDefault="00705141" w:rsidP="00705141">
      <w:pPr>
        <w:pStyle w:val="ListParagraph"/>
        <w:numPr>
          <w:ilvl w:val="0"/>
          <w:numId w:val="27"/>
        </w:numPr>
        <w:autoSpaceDE w:val="0"/>
        <w:autoSpaceDN w:val="0"/>
        <w:adjustRightInd w:val="0"/>
        <w:spacing w:after="0"/>
        <w:jc w:val="both"/>
      </w:pPr>
      <w:r>
        <w:t>Presents information in a confident, logical and convincing manner, verbally and in writing</w:t>
      </w:r>
    </w:p>
    <w:p w14:paraId="452B0980" w14:textId="77777777" w:rsidR="00705141" w:rsidRDefault="00705141" w:rsidP="00705141">
      <w:pPr>
        <w:pStyle w:val="ListParagraph"/>
        <w:numPr>
          <w:ilvl w:val="0"/>
          <w:numId w:val="27"/>
        </w:numPr>
        <w:autoSpaceDE w:val="0"/>
        <w:autoSpaceDN w:val="0"/>
        <w:adjustRightInd w:val="0"/>
        <w:spacing w:after="0"/>
        <w:jc w:val="both"/>
      </w:pPr>
      <w:r>
        <w:t>Encourages open and constructive discussions around work issues</w:t>
      </w:r>
    </w:p>
    <w:p w14:paraId="1F185788" w14:textId="77777777" w:rsidR="00705141" w:rsidRDefault="00705141" w:rsidP="00705141">
      <w:pPr>
        <w:pStyle w:val="ListParagraph"/>
        <w:numPr>
          <w:ilvl w:val="0"/>
          <w:numId w:val="27"/>
        </w:numPr>
        <w:autoSpaceDE w:val="0"/>
        <w:autoSpaceDN w:val="0"/>
        <w:adjustRightInd w:val="0"/>
        <w:spacing w:after="0"/>
        <w:jc w:val="both"/>
      </w:pPr>
      <w:r>
        <w:t>Promotes teamwork within the section, but also works effectively on projects across Departments/ Sectors</w:t>
      </w:r>
    </w:p>
    <w:p w14:paraId="03E2C2B1" w14:textId="77777777" w:rsidR="00705141" w:rsidRDefault="00705141" w:rsidP="00705141">
      <w:pPr>
        <w:pStyle w:val="ListParagraph"/>
        <w:numPr>
          <w:ilvl w:val="0"/>
          <w:numId w:val="27"/>
        </w:numPr>
        <w:autoSpaceDE w:val="0"/>
        <w:autoSpaceDN w:val="0"/>
        <w:adjustRightInd w:val="0"/>
        <w:spacing w:after="0"/>
        <w:jc w:val="both"/>
      </w:pPr>
      <w:r>
        <w:t>Maintains poise and control when working to influence others</w:t>
      </w:r>
    </w:p>
    <w:p w14:paraId="2D53C250" w14:textId="4096E3C0" w:rsidR="00705141" w:rsidRDefault="00705141" w:rsidP="00705141">
      <w:pPr>
        <w:pStyle w:val="ListParagraph"/>
        <w:numPr>
          <w:ilvl w:val="0"/>
          <w:numId w:val="27"/>
        </w:numPr>
        <w:autoSpaceDE w:val="0"/>
        <w:autoSpaceDN w:val="0"/>
        <w:adjustRightInd w:val="0"/>
        <w:spacing w:after="0"/>
        <w:jc w:val="both"/>
      </w:pPr>
      <w:r>
        <w:t>Instils a strong focus on Customer Service in his/her area</w:t>
      </w:r>
    </w:p>
    <w:p w14:paraId="015251E1" w14:textId="77777777" w:rsidR="00705141" w:rsidRDefault="00705141" w:rsidP="00705141">
      <w:pPr>
        <w:pStyle w:val="ListParagraph"/>
        <w:numPr>
          <w:ilvl w:val="0"/>
          <w:numId w:val="27"/>
        </w:numPr>
        <w:autoSpaceDE w:val="0"/>
        <w:autoSpaceDN w:val="0"/>
        <w:adjustRightInd w:val="0"/>
        <w:spacing w:after="0"/>
        <w:jc w:val="both"/>
      </w:pPr>
      <w:r>
        <w:t>Develops and maintains a network of contacts to facilitate problem solving or information sharing</w:t>
      </w:r>
    </w:p>
    <w:p w14:paraId="19B8EA9F" w14:textId="672F0320" w:rsidR="00F84526" w:rsidRDefault="00705141" w:rsidP="00B46DB5">
      <w:pPr>
        <w:pStyle w:val="ListParagraph"/>
        <w:numPr>
          <w:ilvl w:val="0"/>
          <w:numId w:val="27"/>
        </w:numPr>
        <w:autoSpaceDE w:val="0"/>
        <w:autoSpaceDN w:val="0"/>
        <w:adjustRightInd w:val="0"/>
        <w:spacing w:after="0"/>
        <w:jc w:val="both"/>
      </w:pPr>
      <w:r>
        <w:t>Engages effectively with a range of stakeholders, including members of the public, Public Service Colleagues and the political system</w:t>
      </w:r>
    </w:p>
    <w:p w14:paraId="1197C66F" w14:textId="77777777" w:rsidR="00705141" w:rsidRPr="000F0D46" w:rsidRDefault="00705141" w:rsidP="00705141">
      <w:pPr>
        <w:pStyle w:val="ListParagraph"/>
        <w:autoSpaceDE w:val="0"/>
        <w:autoSpaceDN w:val="0"/>
        <w:adjustRightInd w:val="0"/>
        <w:spacing w:after="0"/>
        <w:jc w:val="both"/>
      </w:pPr>
    </w:p>
    <w:p w14:paraId="46CA221E" w14:textId="77777777" w:rsidR="00F333EA" w:rsidRPr="00304FDA" w:rsidRDefault="00F333EA" w:rsidP="00F333EA">
      <w:pPr>
        <w:autoSpaceDE w:val="0"/>
        <w:autoSpaceDN w:val="0"/>
        <w:adjustRightInd w:val="0"/>
        <w:spacing w:after="0"/>
        <w:jc w:val="both"/>
        <w:rPr>
          <w:rFonts w:cstheme="minorHAnsi"/>
          <w:b/>
        </w:rPr>
      </w:pPr>
      <w:r w:rsidRPr="00304FDA">
        <w:rPr>
          <w:rFonts w:cstheme="minorHAnsi"/>
          <w:b/>
        </w:rPr>
        <w:t>Specialist Knowledge, Expertise &amp; Self Development</w:t>
      </w:r>
    </w:p>
    <w:p w14:paraId="07610A74" w14:textId="565080CD" w:rsidR="00705141" w:rsidRDefault="00705141" w:rsidP="004308FE">
      <w:pPr>
        <w:pStyle w:val="ListParagraph"/>
        <w:numPr>
          <w:ilvl w:val="0"/>
          <w:numId w:val="27"/>
        </w:numPr>
        <w:autoSpaceDE w:val="0"/>
        <w:autoSpaceDN w:val="0"/>
        <w:adjustRightInd w:val="0"/>
        <w:spacing w:after="0"/>
        <w:jc w:val="both"/>
      </w:pPr>
      <w:r>
        <w:t>Has a clear understanding of the roles objectives and targets of self and the team and how they fit into the work of the unit and Department/ Organisation</w:t>
      </w:r>
    </w:p>
    <w:p w14:paraId="50980785" w14:textId="4BBD8504" w:rsidR="00705141" w:rsidRDefault="00705141" w:rsidP="00C34C6A">
      <w:pPr>
        <w:pStyle w:val="ListParagraph"/>
        <w:numPr>
          <w:ilvl w:val="0"/>
          <w:numId w:val="27"/>
        </w:numPr>
        <w:autoSpaceDE w:val="0"/>
        <w:autoSpaceDN w:val="0"/>
        <w:adjustRightInd w:val="0"/>
        <w:spacing w:after="0"/>
        <w:jc w:val="both"/>
      </w:pPr>
      <w:r>
        <w:t>Has a breadth and depth of knowledge of Department and Governmental issues and is sensitive to wider political and organisational priorities</w:t>
      </w:r>
    </w:p>
    <w:p w14:paraId="7365594C" w14:textId="77777777" w:rsidR="00705141" w:rsidRDefault="00705141" w:rsidP="00705141">
      <w:pPr>
        <w:pStyle w:val="ListParagraph"/>
        <w:numPr>
          <w:ilvl w:val="0"/>
          <w:numId w:val="27"/>
        </w:numPr>
        <w:autoSpaceDE w:val="0"/>
        <w:autoSpaceDN w:val="0"/>
        <w:adjustRightInd w:val="0"/>
        <w:spacing w:after="0"/>
        <w:jc w:val="both"/>
      </w:pPr>
      <w:r>
        <w:t>Is considered an expert by stakeholders in own field/ area</w:t>
      </w:r>
    </w:p>
    <w:p w14:paraId="6373DEF9" w14:textId="0724877A" w:rsidR="00253713" w:rsidRDefault="00705141" w:rsidP="004709EC">
      <w:pPr>
        <w:pStyle w:val="ListParagraph"/>
        <w:numPr>
          <w:ilvl w:val="0"/>
          <w:numId w:val="27"/>
        </w:numPr>
        <w:autoSpaceDE w:val="0"/>
        <w:autoSpaceDN w:val="0"/>
        <w:adjustRightInd w:val="0"/>
        <w:spacing w:after="0"/>
        <w:jc w:val="both"/>
      </w:pPr>
      <w:r>
        <w:t xml:space="preserve">Is focused on </w:t>
      </w:r>
      <w:r w:rsidR="00A748AE">
        <w:t>self-development</w:t>
      </w:r>
      <w:r>
        <w:t>, seeking feedback and opportunities for growth to help carry out the specific requirements of the role</w:t>
      </w:r>
    </w:p>
    <w:p w14:paraId="08C61BD2" w14:textId="77777777" w:rsidR="00705141" w:rsidRPr="00253713" w:rsidRDefault="00705141" w:rsidP="00705141">
      <w:pPr>
        <w:pStyle w:val="ListParagraph"/>
        <w:autoSpaceDE w:val="0"/>
        <w:autoSpaceDN w:val="0"/>
        <w:adjustRightInd w:val="0"/>
        <w:spacing w:after="0"/>
        <w:jc w:val="both"/>
      </w:pPr>
    </w:p>
    <w:p w14:paraId="5B671921" w14:textId="77777777" w:rsidR="00F333EA" w:rsidRPr="00304FDA" w:rsidRDefault="00F333EA" w:rsidP="00253713">
      <w:pPr>
        <w:autoSpaceDE w:val="0"/>
        <w:autoSpaceDN w:val="0"/>
        <w:adjustRightInd w:val="0"/>
        <w:spacing w:after="0"/>
        <w:jc w:val="both"/>
        <w:rPr>
          <w:b/>
        </w:rPr>
      </w:pPr>
      <w:r w:rsidRPr="00304FDA">
        <w:rPr>
          <w:b/>
        </w:rPr>
        <w:t>Drive &amp; Commitment to Public Service Values</w:t>
      </w:r>
    </w:p>
    <w:p w14:paraId="62F50785" w14:textId="14FED87E" w:rsidR="00705141" w:rsidRDefault="00705141" w:rsidP="00705141">
      <w:pPr>
        <w:pStyle w:val="ListParagraph"/>
        <w:numPr>
          <w:ilvl w:val="0"/>
          <w:numId w:val="27"/>
        </w:numPr>
        <w:autoSpaceDE w:val="0"/>
        <w:autoSpaceDN w:val="0"/>
        <w:adjustRightInd w:val="0"/>
        <w:spacing w:after="0"/>
        <w:jc w:val="both"/>
      </w:pPr>
      <w:r>
        <w:t xml:space="preserve">Is </w:t>
      </w:r>
      <w:r w:rsidR="00A748AE">
        <w:t>self-motivated</w:t>
      </w:r>
      <w:r>
        <w:t xml:space="preserve"> and shows a desire to continuously perform at a high level</w:t>
      </w:r>
    </w:p>
    <w:p w14:paraId="6D2E5DF1" w14:textId="77777777" w:rsidR="00705141" w:rsidRDefault="00705141" w:rsidP="00705141">
      <w:pPr>
        <w:pStyle w:val="ListParagraph"/>
        <w:numPr>
          <w:ilvl w:val="0"/>
          <w:numId w:val="27"/>
        </w:numPr>
        <w:autoSpaceDE w:val="0"/>
        <w:autoSpaceDN w:val="0"/>
        <w:adjustRightInd w:val="0"/>
        <w:spacing w:after="0"/>
        <w:jc w:val="both"/>
      </w:pPr>
      <w:r>
        <w:t>Is personally honest and trustworthy and can be relied upon</w:t>
      </w:r>
    </w:p>
    <w:p w14:paraId="26D6E495" w14:textId="77777777" w:rsidR="00705141" w:rsidRDefault="00705141" w:rsidP="00705141">
      <w:pPr>
        <w:pStyle w:val="ListParagraph"/>
        <w:numPr>
          <w:ilvl w:val="0"/>
          <w:numId w:val="27"/>
        </w:numPr>
        <w:autoSpaceDE w:val="0"/>
        <w:autoSpaceDN w:val="0"/>
        <w:adjustRightInd w:val="0"/>
        <w:spacing w:after="0"/>
        <w:jc w:val="both"/>
      </w:pPr>
      <w:r>
        <w:t>Ensures the citizen is at the heart of all services provided</w:t>
      </w:r>
    </w:p>
    <w:p w14:paraId="74822547" w14:textId="77777777" w:rsidR="00705141" w:rsidRDefault="00705141" w:rsidP="00705141">
      <w:pPr>
        <w:pStyle w:val="ListParagraph"/>
        <w:numPr>
          <w:ilvl w:val="0"/>
          <w:numId w:val="27"/>
        </w:numPr>
        <w:autoSpaceDE w:val="0"/>
        <w:autoSpaceDN w:val="0"/>
        <w:adjustRightInd w:val="0"/>
        <w:spacing w:after="0"/>
        <w:jc w:val="both"/>
      </w:pPr>
      <w:r>
        <w:t>Through leading by example, fosters the highest standards of ethics and integrity</w:t>
      </w:r>
    </w:p>
    <w:p w14:paraId="65250352" w14:textId="6FB38481" w:rsidR="00705141" w:rsidRDefault="00705141" w:rsidP="00F333EA">
      <w:pPr>
        <w:jc w:val="both"/>
        <w:rPr>
          <w:rFonts w:cstheme="minorHAnsi"/>
          <w:b/>
        </w:rPr>
      </w:pPr>
    </w:p>
    <w:p w14:paraId="574105E2" w14:textId="453CD58D" w:rsidR="00EF5127" w:rsidRPr="00B3370F" w:rsidRDefault="00EF5127" w:rsidP="006A07D0">
      <w:pPr>
        <w:rPr>
          <w:rStyle w:val="Heading3Char"/>
        </w:rPr>
      </w:pPr>
      <w:r w:rsidRPr="00B3370F">
        <w:rPr>
          <w:rStyle w:val="Heading3Char"/>
        </w:rPr>
        <w:lastRenderedPageBreak/>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063FFF79" w14:textId="77777777" w:rsidR="007A7C35" w:rsidRDefault="007A7C35" w:rsidP="004006C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60388252" w14:textId="77777777" w:rsidR="007A7C35" w:rsidRDefault="007A7C35" w:rsidP="004006C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72EC7AEC" w14:textId="77777777" w:rsidR="007A7C35" w:rsidRDefault="007A7C35" w:rsidP="004006C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7534A897" w14:textId="77777777" w:rsidR="007A7C35" w:rsidRPr="00D843E6" w:rsidRDefault="007A7C35" w:rsidP="004006CA">
      <w:pPr>
        <w:pStyle w:val="ListParagraph"/>
        <w:numPr>
          <w:ilvl w:val="0"/>
          <w:numId w:val="43"/>
        </w:numPr>
        <w:spacing w:after="0"/>
        <w:rPr>
          <w:rFonts w:ascii="Times New Roman" w:hAnsi="Times New Roman" w:cs="Times New Roman"/>
          <w:sz w:val="24"/>
          <w:szCs w:val="24"/>
          <w:lang w:eastAsia="en-IE"/>
        </w:rPr>
      </w:pPr>
      <w:r w:rsidRPr="004006CA">
        <w:rPr>
          <w:rFonts w:ascii="Calibri" w:hAnsi="Calibri" w:cs="Calibri"/>
          <w:color w:val="000000"/>
        </w:rPr>
        <w:t>A non-EEA citizen who has a stamp 4</w:t>
      </w:r>
      <w:r>
        <w:rPr>
          <w:rStyle w:val="FootnoteReference"/>
          <w:rFonts w:ascii="Calibri" w:hAnsi="Calibri" w:cs="Calibri"/>
          <w:color w:val="000000"/>
        </w:rPr>
        <w:footnoteReference w:id="1"/>
      </w:r>
      <w:r w:rsidRPr="004006CA">
        <w:rPr>
          <w:rFonts w:ascii="Calibri" w:hAnsi="Calibri" w:cs="Calibri"/>
          <w:color w:val="000000"/>
        </w:rPr>
        <w:t xml:space="preserve"> or a stamp 5 permission; </w:t>
      </w:r>
    </w:p>
    <w:p w14:paraId="4D832F83" w14:textId="0C2AA875" w:rsidR="00EF5127" w:rsidRPr="00C01FEF" w:rsidRDefault="00EF5127" w:rsidP="00813BE0">
      <w:pPr>
        <w:pStyle w:val="ListParagraph"/>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643993D4" w:rsidR="00EF5127" w:rsidRDefault="00EF5127" w:rsidP="00CA70C7">
      <w:pPr>
        <w:autoSpaceDE w:val="0"/>
        <w:autoSpaceDN w:val="0"/>
        <w:adjustRightInd w:val="0"/>
        <w:spacing w:after="0"/>
        <w:jc w:val="both"/>
        <w:rPr>
          <w:rFonts w:ascii="Calibri" w:hAnsi="Calibri" w:cs="Calibri"/>
          <w:color w:val="000000"/>
        </w:rPr>
      </w:pPr>
    </w:p>
    <w:p w14:paraId="4D7238E4" w14:textId="44A91B5C"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7405E3D" w14:textId="77777777"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2776CBF9" w14:textId="1D90F3F5" w:rsidR="004253DC" w:rsidRPr="002C1D32" w:rsidRDefault="006305DE" w:rsidP="004253DC">
      <w:pPr>
        <w:autoSpaceDE w:val="0"/>
        <w:autoSpaceDN w:val="0"/>
        <w:adjustRightInd w:val="0"/>
        <w:spacing w:after="0"/>
        <w:jc w:val="both"/>
        <w:rPr>
          <w:rFonts w:ascii="Calibri" w:hAnsi="Calibri" w:cs="Calibri"/>
          <w:color w:val="000000"/>
        </w:rPr>
      </w:pPr>
      <w:r w:rsidRPr="002C1D32">
        <w:rPr>
          <w:rFonts w:ascii="Calibri" w:hAnsi="Calibri" w:cs="Calibri"/>
          <w:color w:val="000000" w:themeColor="text1"/>
        </w:rPr>
        <w:t xml:space="preserve">This appointment is to the position of </w:t>
      </w:r>
      <w:r w:rsidR="007C4D78" w:rsidRPr="002C1D32">
        <w:rPr>
          <w:rFonts w:ascii="Calibri" w:hAnsi="Calibri" w:cs="Calibri"/>
          <w:color w:val="000000" w:themeColor="text1"/>
        </w:rPr>
        <w:t xml:space="preserve">The </w:t>
      </w:r>
      <w:r w:rsidR="00C44C16" w:rsidRPr="002C1D32">
        <w:rPr>
          <w:rFonts w:ascii="Calibri" w:hAnsi="Calibri" w:cs="Calibri"/>
          <w:color w:val="000000" w:themeColor="text1"/>
        </w:rPr>
        <w:t xml:space="preserve">Assistant </w:t>
      </w:r>
      <w:r w:rsidR="00507479" w:rsidRPr="002C1D32">
        <w:rPr>
          <w:rFonts w:ascii="Calibri" w:hAnsi="Calibri" w:cs="Calibri"/>
          <w:color w:val="000000" w:themeColor="text1"/>
        </w:rPr>
        <w:t xml:space="preserve">Director of </w:t>
      </w:r>
      <w:r w:rsidR="00BD5927" w:rsidRPr="002C1D32">
        <w:rPr>
          <w:rFonts w:ascii="Calibri" w:hAnsi="Calibri" w:cs="Calibri"/>
          <w:color w:val="000000" w:themeColor="text1"/>
        </w:rPr>
        <w:t xml:space="preserve">Licensing, </w:t>
      </w:r>
      <w:r w:rsidR="007F07EB" w:rsidRPr="002C1D32">
        <w:rPr>
          <w:rFonts w:ascii="Calibri" w:hAnsi="Calibri" w:cs="Calibri"/>
          <w:color w:val="000000" w:themeColor="text1"/>
        </w:rPr>
        <w:t>Technical Pillar</w:t>
      </w:r>
      <w:r w:rsidR="007C4D78" w:rsidRPr="002C1D32">
        <w:rPr>
          <w:rFonts w:ascii="Calibri" w:hAnsi="Calibri" w:cs="Calibri"/>
          <w:color w:val="000000" w:themeColor="text1"/>
        </w:rPr>
        <w:t xml:space="preserve"> (</w:t>
      </w:r>
      <w:r w:rsidR="00C44C16" w:rsidRPr="002C1D32">
        <w:rPr>
          <w:rFonts w:ascii="Calibri" w:hAnsi="Calibri" w:cs="Calibri"/>
          <w:color w:val="000000" w:themeColor="text1"/>
        </w:rPr>
        <w:t>AP</w:t>
      </w:r>
      <w:r w:rsidR="007C4D78" w:rsidRPr="002C1D32">
        <w:rPr>
          <w:rFonts w:ascii="Calibri" w:hAnsi="Calibri" w:cs="Calibri"/>
          <w:color w:val="000000" w:themeColor="text1"/>
        </w:rPr>
        <w:t xml:space="preserve">) </w:t>
      </w:r>
      <w:r w:rsidRPr="002C1D32">
        <w:rPr>
          <w:rFonts w:ascii="Calibri" w:hAnsi="Calibri" w:cs="Calibri"/>
          <w:color w:val="000000" w:themeColor="text1"/>
        </w:rPr>
        <w:t>in the Gambling Regulatory Authority of Ireland</w:t>
      </w:r>
      <w:r w:rsidR="00455F00">
        <w:rPr>
          <w:rFonts w:ascii="Calibri" w:hAnsi="Calibri" w:cs="Calibri"/>
          <w:color w:val="000000" w:themeColor="text1"/>
        </w:rPr>
        <w:t xml:space="preserve"> </w:t>
      </w:r>
      <w:r w:rsidR="00455F00" w:rsidRPr="00766514">
        <w:rPr>
          <w:rFonts w:ascii="Calibri" w:hAnsi="Calibri" w:cs="Calibri"/>
          <w:color w:val="000000" w:themeColor="text1"/>
        </w:rPr>
        <w:t>is made under section 26(i) of th</w:t>
      </w:r>
      <w:r w:rsidR="00455F00">
        <w:rPr>
          <w:rFonts w:ascii="Calibri" w:hAnsi="Calibri" w:cs="Calibri"/>
          <w:color w:val="000000" w:themeColor="text1"/>
        </w:rPr>
        <w:t>e Gambling Regulations Act 2024</w:t>
      </w:r>
      <w:r w:rsidR="004253DC" w:rsidRPr="002C1D32">
        <w:rPr>
          <w:rFonts w:ascii="Calibri" w:hAnsi="Calibri" w:cs="Calibri"/>
          <w:color w:val="000000" w:themeColor="text1"/>
        </w:rPr>
        <w:t xml:space="preserve">. </w:t>
      </w:r>
      <w:r w:rsidR="004253DC" w:rsidRPr="002C1D32">
        <w:rPr>
          <w:color w:val="000000"/>
        </w:rPr>
        <w:t>Following the formal establishment of the Gambling Regulatory Authority,</w:t>
      </w:r>
      <w:r w:rsidR="004253DC" w:rsidRPr="002C1D32">
        <w:rPr>
          <w:rFonts w:ascii="Calibri" w:hAnsi="Calibri" w:cs="Calibri"/>
          <w:color w:val="000000" w:themeColor="text1"/>
        </w:rPr>
        <w:t xml:space="preserve"> employees will be Public Servants and are subject to all of the terms and conditions, which apply to public servants generally. </w:t>
      </w:r>
    </w:p>
    <w:p w14:paraId="1E8D2BA9" w14:textId="4ADD50EF" w:rsidR="006305DE" w:rsidRPr="00A748AE" w:rsidRDefault="006305DE" w:rsidP="00CA70C7">
      <w:pPr>
        <w:autoSpaceDE w:val="0"/>
        <w:autoSpaceDN w:val="0"/>
        <w:adjustRightInd w:val="0"/>
        <w:spacing w:after="0"/>
        <w:jc w:val="both"/>
        <w:rPr>
          <w:rFonts w:ascii="Calibri" w:hAnsi="Calibri" w:cs="Calibri"/>
          <w:color w:val="000000"/>
          <w:highlight w:val="yellow"/>
        </w:rPr>
      </w:pPr>
    </w:p>
    <w:p w14:paraId="571E71C3" w14:textId="77777777" w:rsidR="006305DE" w:rsidRPr="00433CD7" w:rsidRDefault="006305DE" w:rsidP="00A7282A">
      <w:pPr>
        <w:pStyle w:val="Heading3"/>
      </w:pPr>
      <w:r w:rsidRPr="00433CD7">
        <w:t xml:space="preserve">Salary </w:t>
      </w:r>
    </w:p>
    <w:p w14:paraId="4DFA02D7" w14:textId="77777777" w:rsidR="00A748AE" w:rsidRPr="00304FDA" w:rsidRDefault="00A748AE" w:rsidP="00A748AE">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Pr>
          <w:rFonts w:eastAsia="Times New Roman" w:cstheme="minorHAnsi"/>
          <w:color w:val="000000"/>
          <w:lang w:eastAsia="en-IE"/>
        </w:rPr>
        <w:t>AP</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Pr>
          <w:rFonts w:eastAsia="Times New Roman" w:cstheme="minorHAnsi"/>
          <w:color w:val="000000"/>
          <w:lang w:eastAsia="en-IE"/>
        </w:rPr>
        <w:t xml:space="preserve">October </w:t>
      </w:r>
      <w:r w:rsidRPr="006B73BB">
        <w:rPr>
          <w:rFonts w:eastAsia="Times New Roman" w:cstheme="minorHAnsi"/>
          <w:color w:val="000000"/>
          <w:lang w:eastAsia="en-IE"/>
        </w:rPr>
        <w:t>2024.</w:t>
      </w:r>
      <w:r w:rsidRPr="00304FDA">
        <w:rPr>
          <w:rFonts w:eastAsia="Times New Roman" w:cstheme="minorHAnsi"/>
          <w:color w:val="000000"/>
          <w:lang w:eastAsia="en-IE"/>
        </w:rPr>
        <w:t xml:space="preserve"> </w:t>
      </w:r>
    </w:p>
    <w:p w14:paraId="0B4BCA9A" w14:textId="77777777" w:rsidR="00A748AE" w:rsidRDefault="00A748AE" w:rsidP="00A748AE">
      <w:pPr>
        <w:spacing w:after="160" w:line="259" w:lineRule="auto"/>
        <w:jc w:val="both"/>
        <w:rPr>
          <w:b/>
        </w:rPr>
      </w:pPr>
      <w:r>
        <w:rPr>
          <w:b/>
        </w:rPr>
        <w:t>Assistant Principal</w:t>
      </w:r>
      <w:r w:rsidRPr="00304FDA">
        <w:rPr>
          <w:b/>
        </w:rPr>
        <w:t xml:space="preserve"> Officer </w:t>
      </w:r>
      <w:r>
        <w:rPr>
          <w:b/>
        </w:rPr>
        <w:t xml:space="preserve">Personal Pension Contribution </w:t>
      </w:r>
      <w:r w:rsidRPr="00304FDA">
        <w:rPr>
          <w:b/>
        </w:rPr>
        <w:t>(</w:t>
      </w:r>
      <w:r>
        <w:rPr>
          <w:b/>
        </w:rPr>
        <w:t>PPC</w:t>
      </w:r>
      <w:r w:rsidRPr="00304FDA">
        <w:rPr>
          <w:b/>
        </w:rPr>
        <w:t xml:space="preserve">): </w:t>
      </w:r>
    </w:p>
    <w:p w14:paraId="75A82DEA" w14:textId="77777777" w:rsidR="00A748AE" w:rsidRDefault="00A748AE" w:rsidP="00A748AE">
      <w:pPr>
        <w:autoSpaceDE w:val="0"/>
        <w:autoSpaceDN w:val="0"/>
        <w:adjustRightInd w:val="0"/>
        <w:spacing w:after="0"/>
        <w:jc w:val="both"/>
        <w:rPr>
          <w:b/>
        </w:rPr>
      </w:pPr>
      <w:r w:rsidRPr="00671827">
        <w:rPr>
          <w:b/>
        </w:rPr>
        <w:t xml:space="preserve">€79,086 </w:t>
      </w:r>
      <w:r>
        <w:rPr>
          <w:b/>
        </w:rPr>
        <w:t xml:space="preserve">  </w:t>
      </w:r>
      <w:r w:rsidRPr="00671827">
        <w:rPr>
          <w:b/>
        </w:rPr>
        <w:t xml:space="preserve">€81,999 </w:t>
      </w:r>
      <w:r>
        <w:rPr>
          <w:b/>
        </w:rPr>
        <w:t xml:space="preserve">  </w:t>
      </w:r>
      <w:r w:rsidRPr="00671827">
        <w:rPr>
          <w:b/>
        </w:rPr>
        <w:t xml:space="preserve">€84,952 </w:t>
      </w:r>
      <w:r>
        <w:rPr>
          <w:b/>
        </w:rPr>
        <w:t xml:space="preserve">   </w:t>
      </w:r>
      <w:r w:rsidRPr="00671827">
        <w:rPr>
          <w:b/>
        </w:rPr>
        <w:t xml:space="preserve">€87,914 </w:t>
      </w:r>
      <w:r>
        <w:rPr>
          <w:b/>
        </w:rPr>
        <w:t xml:space="preserve">   </w:t>
      </w:r>
      <w:r w:rsidRPr="00671827">
        <w:rPr>
          <w:b/>
        </w:rPr>
        <w:t xml:space="preserve">€90,873 </w:t>
      </w:r>
      <w:r>
        <w:rPr>
          <w:b/>
        </w:rPr>
        <w:t xml:space="preserve">   </w:t>
      </w:r>
      <w:r w:rsidRPr="00671827">
        <w:rPr>
          <w:b/>
        </w:rPr>
        <w:t>€92,579</w:t>
      </w:r>
      <w:r>
        <w:rPr>
          <w:b/>
        </w:rPr>
        <w:t xml:space="preserve">   </w:t>
      </w:r>
      <w:r w:rsidRPr="00671827">
        <w:rPr>
          <w:b/>
        </w:rPr>
        <w:t xml:space="preserve"> €95,563¹ </w:t>
      </w:r>
      <w:r>
        <w:rPr>
          <w:b/>
        </w:rPr>
        <w:t xml:space="preserve">   </w:t>
      </w:r>
      <w:r w:rsidRPr="00671827">
        <w:rPr>
          <w:b/>
        </w:rPr>
        <w:t>€98,559²</w:t>
      </w:r>
    </w:p>
    <w:p w14:paraId="4AB65AA2" w14:textId="77777777" w:rsidR="009F6A1C" w:rsidRDefault="009F6A1C" w:rsidP="0033147D">
      <w:pPr>
        <w:autoSpaceDE w:val="0"/>
        <w:autoSpaceDN w:val="0"/>
        <w:adjustRightInd w:val="0"/>
        <w:spacing w:after="0"/>
        <w:jc w:val="both"/>
        <w:rPr>
          <w:b/>
        </w:rPr>
      </w:pPr>
    </w:p>
    <w:p w14:paraId="2CEF7CA2" w14:textId="77777777" w:rsidR="00541EE6" w:rsidRDefault="0033147D" w:rsidP="0033147D">
      <w:pPr>
        <w:autoSpaceDE w:val="0"/>
        <w:autoSpaceDN w:val="0"/>
        <w:adjustRightInd w:val="0"/>
        <w:spacing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541EE6">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541EE6">
        <w:rPr>
          <w:rFonts w:cstheme="minorHAnsi"/>
        </w:rPr>
        <w:t>.</w:t>
      </w:r>
    </w:p>
    <w:p w14:paraId="1394DA06" w14:textId="77777777" w:rsidR="00541EE6" w:rsidRDefault="00541EE6" w:rsidP="0033147D">
      <w:pPr>
        <w:autoSpaceDE w:val="0"/>
        <w:autoSpaceDN w:val="0"/>
        <w:adjustRightInd w:val="0"/>
        <w:spacing w:after="0"/>
        <w:jc w:val="both"/>
        <w:rPr>
          <w:rFonts w:cstheme="minorHAnsi"/>
        </w:rPr>
      </w:pPr>
    </w:p>
    <w:p w14:paraId="1EE7B69C" w14:textId="28B71B08" w:rsidR="006305DE" w:rsidRDefault="006305DE" w:rsidP="0033147D">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3A5542EF" w14:textId="77777777" w:rsidR="00D97616" w:rsidRDefault="00D97616" w:rsidP="0033147D">
      <w:pPr>
        <w:autoSpaceDE w:val="0"/>
        <w:autoSpaceDN w:val="0"/>
        <w:adjustRightInd w:val="0"/>
        <w:spacing w:after="0"/>
        <w:jc w:val="both"/>
        <w:rPr>
          <w:rFonts w:ascii="Calibri" w:hAnsi="Calibri" w:cs="Calibri"/>
          <w:color w:val="000000"/>
        </w:rPr>
      </w:pPr>
    </w:p>
    <w:p w14:paraId="73F59081" w14:textId="4C2BE130" w:rsidR="00D97616" w:rsidRDefault="00D97616" w:rsidP="00D97616">
      <w:pPr>
        <w:pStyle w:val="ListParagraph"/>
        <w:ind w:left="0"/>
        <w:jc w:val="both"/>
        <w:rPr>
          <w:rFonts w:cstheme="minorHAnsi"/>
        </w:rPr>
      </w:pPr>
      <w:r w:rsidRPr="00304FDA">
        <w:rPr>
          <w:rFonts w:cstheme="minorHAnsi"/>
        </w:rPr>
        <w:t>A different rate (‘non-PPC’) will apply where the appointee is not required to make a Personal Pension Contribution.</w:t>
      </w:r>
    </w:p>
    <w:p w14:paraId="4A6ACB46" w14:textId="12CE60E3" w:rsidR="004D723B" w:rsidRDefault="004D723B" w:rsidP="00D97616">
      <w:pPr>
        <w:pStyle w:val="ListParagraph"/>
        <w:ind w:left="0"/>
        <w:jc w:val="both"/>
        <w:rPr>
          <w:rFonts w:cstheme="minorHAnsi"/>
        </w:rPr>
      </w:pPr>
    </w:p>
    <w:p w14:paraId="3B8EDC3F" w14:textId="7B7F0897" w:rsidR="00D97616" w:rsidRPr="00304FDA" w:rsidRDefault="00D97616" w:rsidP="00D97616">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77777777" w:rsidR="006305DE" w:rsidRPr="00A157AF" w:rsidRDefault="006305DE" w:rsidP="0036762E">
      <w:pPr>
        <w:rPr>
          <w:b/>
          <w:bCs/>
        </w:rPr>
      </w:pPr>
      <w:r w:rsidRPr="00A157AF">
        <w:rPr>
          <w:b/>
          <w:bCs/>
        </w:rPr>
        <w:t xml:space="preserve">Important Note </w:t>
      </w:r>
    </w:p>
    <w:p w14:paraId="22DA73B0" w14:textId="122A5A7A"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7DDDB7C2" w14:textId="16093CC0" w:rsidR="00F46CCE" w:rsidRDefault="00F46CCE" w:rsidP="00CA70C7">
      <w:pPr>
        <w:autoSpaceDE w:val="0"/>
        <w:autoSpaceDN w:val="0"/>
        <w:adjustRightInd w:val="0"/>
        <w:spacing w:after="0"/>
        <w:jc w:val="both"/>
        <w:rPr>
          <w:rFonts w:ascii="Calibri" w:hAnsi="Calibri" w:cs="Calibri"/>
          <w:color w:val="000000"/>
        </w:rPr>
      </w:pPr>
    </w:p>
    <w:p w14:paraId="160A3863" w14:textId="77777777" w:rsidR="00027A3D" w:rsidRDefault="00027A3D" w:rsidP="00027A3D">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7B6C44B3" w14:textId="77777777" w:rsidR="00027A3D" w:rsidRPr="00433CD7" w:rsidRDefault="00027A3D" w:rsidP="00CA70C7">
      <w:pPr>
        <w:autoSpaceDE w:val="0"/>
        <w:autoSpaceDN w:val="0"/>
        <w:adjustRightInd w:val="0"/>
        <w:spacing w:after="0"/>
        <w:jc w:val="both"/>
        <w:rPr>
          <w:rFonts w:ascii="Calibri" w:hAnsi="Calibri" w:cs="Calibri"/>
          <w:color w:val="000000"/>
        </w:rPr>
      </w:pPr>
    </w:p>
    <w:p w14:paraId="3194DFA9"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3E924CAA" w14:textId="325036ED" w:rsidR="003A7004" w:rsidRPr="00304FDA" w:rsidRDefault="003A7004" w:rsidP="003A7004">
      <w:pPr>
        <w:pStyle w:val="NoSpacing"/>
        <w:jc w:val="both"/>
        <w:rPr>
          <w:rFonts w:asciiTheme="minorHAnsi" w:hAnsiTheme="minorHAnsi" w:cstheme="minorHAnsi"/>
        </w:rPr>
      </w:pPr>
      <w:r w:rsidRPr="00B823EE">
        <w:rPr>
          <w:rFonts w:asciiTheme="minorHAnsi" w:hAnsiTheme="minorHAnsi" w:cstheme="minorHAnsi"/>
        </w:rPr>
        <w:t xml:space="preserve">This competition is for appointment </w:t>
      </w:r>
      <w:r w:rsidR="00912D6B">
        <w:rPr>
          <w:rFonts w:asciiTheme="minorHAnsi" w:hAnsiTheme="minorHAnsi" w:cstheme="minorHAnsi"/>
        </w:rPr>
        <w:t xml:space="preserve">on the establishment of the </w:t>
      </w:r>
      <w:r w:rsidRPr="00B823EE">
        <w:rPr>
          <w:rFonts w:asciiTheme="minorHAnsi" w:hAnsiTheme="minorHAnsi" w:cstheme="minorHAnsi"/>
        </w:rPr>
        <w:t>Gambling Regulatory Authority of Ireland to a permanent Public Service post in the Gambling Regulatory Authority of Ireland, subject to successful completion of a probationary period.</w:t>
      </w:r>
      <w:r w:rsidRPr="00304FDA">
        <w:rPr>
          <w:rFonts w:asciiTheme="minorHAnsi" w:hAnsiTheme="minorHAnsi" w:cstheme="minorHAnsi"/>
        </w:rPr>
        <w:t xml:space="preserve">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0907E669" w:rsidR="003A7004" w:rsidRPr="00304FDA" w:rsidRDefault="003A7004" w:rsidP="003A7004">
      <w:pPr>
        <w:jc w:val="both"/>
        <w:rPr>
          <w:rFonts w:cstheme="minorHAnsi"/>
        </w:rPr>
      </w:pPr>
      <w:r w:rsidRPr="00304FDA">
        <w:rPr>
          <w:rFonts w:cstheme="minorHAnsi"/>
        </w:rPr>
        <w:t xml:space="preserve">Prior to the completion of the probationary contract a decision will be made as to whether or not you will be retained pursuant to </w:t>
      </w:r>
      <w:r w:rsidRPr="00304FDA">
        <w:rPr>
          <w:rFonts w:cstheme="minorHAnsi"/>
          <w:i/>
        </w:rPr>
        <w:t>Section 5A(2) Civil Service Regulation Acts 1956–2005</w:t>
      </w:r>
      <w:r w:rsidRPr="00304FDA">
        <w:rPr>
          <w:rFonts w:cstheme="minorHAnsi"/>
        </w:rPr>
        <w:t xml:space="preserve">.  This decision will be based on your performance assessed against the criteria set out in (i) to (iii) above.  The detail of the probationary process will be explained to you by the </w:t>
      </w:r>
      <w:r w:rsidR="00027A3D">
        <w:rPr>
          <w:rFonts w:cstheme="minorHAnsi"/>
        </w:rPr>
        <w:t xml:space="preserve">HR </w:t>
      </w:r>
      <w:r w:rsidR="00915F58">
        <w:rPr>
          <w:rFonts w:cstheme="minorHAnsi"/>
        </w:rPr>
        <w:t xml:space="preserve">section </w:t>
      </w:r>
      <w:r w:rsidR="00027A3D">
        <w:rPr>
          <w:rFonts w:cstheme="minorHAnsi"/>
        </w:rPr>
        <w:t>of the GRAI</w:t>
      </w:r>
      <w:r w:rsidRPr="00304FDA">
        <w:rPr>
          <w:rFonts w:cstheme="minorHAnsi"/>
        </w:rPr>
        <w:t xml:space="preserve"> 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14:paraId="36822799" w14:textId="7266307B" w:rsidR="003A7004" w:rsidRPr="007A7C35" w:rsidRDefault="003A7004">
      <w:pPr>
        <w:pStyle w:val="ListParagraph"/>
        <w:numPr>
          <w:ilvl w:val="0"/>
          <w:numId w:val="35"/>
        </w:numPr>
        <w:spacing w:after="0"/>
        <w:contextualSpacing w:val="0"/>
        <w:jc w:val="both"/>
        <w:rPr>
          <w:rFonts w:cstheme="minorHAnsi"/>
        </w:rPr>
      </w:pPr>
      <w:r w:rsidRPr="007A7C35">
        <w:rPr>
          <w:rFonts w:cstheme="minorHAnsi"/>
        </w:rPr>
        <w:t>In relation to an employee absent on Parental Leave or Carers Leave, the employer may require probation to be suspended if the absence is not considered to be consistent with the continuation of the probation</w:t>
      </w:r>
      <w:r w:rsidR="007A7C35" w:rsidRPr="007A7C35">
        <w:rPr>
          <w:rFonts w:cstheme="minorHAnsi"/>
        </w:rPr>
        <w:t xml:space="preserve"> </w:t>
      </w:r>
      <w:r w:rsidRPr="007A7C35">
        <w:rPr>
          <w:rFonts w:cstheme="minorHAnsi"/>
        </w:rPr>
        <w:t>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5B792E00"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C44C16">
        <w:rPr>
          <w:rFonts w:ascii="Calibri" w:hAnsi="Calibri" w:cs="Calibri"/>
          <w:color w:val="000000"/>
        </w:rPr>
        <w:t xml:space="preserve">Assistant </w:t>
      </w:r>
      <w:r w:rsidR="00507479">
        <w:rPr>
          <w:rFonts w:ascii="Calibri" w:hAnsi="Calibri" w:cs="Calibri"/>
          <w:color w:val="000000"/>
        </w:rPr>
        <w:t xml:space="preserve">Director of </w:t>
      </w:r>
      <w:r w:rsidR="00BD5927">
        <w:rPr>
          <w:rFonts w:ascii="Calibri" w:hAnsi="Calibri" w:cs="Calibri"/>
          <w:color w:val="000000"/>
        </w:rPr>
        <w:t xml:space="preserve">Licensing, </w:t>
      </w:r>
      <w:r w:rsidR="007F07EB">
        <w:rPr>
          <w:rFonts w:ascii="Calibri" w:hAnsi="Calibri" w:cs="Calibri"/>
          <w:color w:val="000000"/>
        </w:rPr>
        <w:t>Technical Pillar</w:t>
      </w:r>
      <w:r w:rsidR="00645F3E" w:rsidRPr="00645F3E">
        <w:rPr>
          <w:rFonts w:ascii="Calibri" w:hAnsi="Calibri" w:cs="Calibri"/>
          <w:color w:val="000000"/>
        </w:rPr>
        <w:t xml:space="preserve"> (</w:t>
      </w:r>
      <w:r w:rsidR="00C44C16">
        <w:rPr>
          <w:rFonts w:ascii="Calibri" w:hAnsi="Calibri" w:cs="Calibri"/>
          <w:color w:val="000000"/>
        </w:rPr>
        <w:t>AP</w:t>
      </w:r>
      <w:r w:rsidR="00645F3E" w:rsidRPr="00645F3E">
        <w:rPr>
          <w:rFonts w:ascii="Calibri" w:hAnsi="Calibri" w:cs="Calibri"/>
          <w:color w:val="000000"/>
        </w:rPr>
        <w:t>)</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lastRenderedPageBreak/>
        <w:t xml:space="preserve">Headquarters </w:t>
      </w:r>
      <w:r w:rsidR="001E25E7">
        <w:t>/ Working Environment</w:t>
      </w:r>
    </w:p>
    <w:p w14:paraId="462E768C" w14:textId="48188C3D" w:rsidR="006305DE" w:rsidRDefault="006305DE"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The GRAI is currently based in the</w:t>
      </w:r>
      <w:r w:rsidR="00027A3D">
        <w:rPr>
          <w:rFonts w:ascii="Calibri" w:hAnsi="Calibri" w:cs="Calibri"/>
          <w:color w:val="000000"/>
        </w:rPr>
        <w:t xml:space="preserve"> Dublin City Centre</w:t>
      </w:r>
      <w:r w:rsidRPr="00433CD7">
        <w:rPr>
          <w:rFonts w:ascii="Calibri" w:hAnsi="Calibri" w:cs="Calibri"/>
          <w:color w:val="000000"/>
        </w:rPr>
        <w:t xml:space="preserve">, 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C44C16">
        <w:rPr>
          <w:rFonts w:ascii="Calibri" w:hAnsi="Calibri" w:cs="Calibri"/>
          <w:color w:val="000000"/>
        </w:rPr>
        <w:t xml:space="preserve">Assistant </w:t>
      </w:r>
      <w:r w:rsidR="00507479">
        <w:rPr>
          <w:rFonts w:ascii="Calibri" w:hAnsi="Calibri" w:cs="Calibri"/>
          <w:color w:val="000000" w:themeColor="text1"/>
        </w:rPr>
        <w:t xml:space="preserve">Director of </w:t>
      </w:r>
      <w:r w:rsidR="00BD5927">
        <w:rPr>
          <w:rFonts w:ascii="Calibri" w:hAnsi="Calibri" w:cs="Calibri"/>
          <w:color w:val="000000" w:themeColor="text1"/>
        </w:rPr>
        <w:t xml:space="preserve">Licensing, </w:t>
      </w:r>
      <w:r w:rsidR="007F07EB">
        <w:rPr>
          <w:rFonts w:ascii="Calibri" w:hAnsi="Calibri" w:cs="Calibri"/>
          <w:color w:val="000000" w:themeColor="text1"/>
        </w:rPr>
        <w:t>Technical Pillar</w:t>
      </w:r>
      <w:r w:rsidR="00645F3E">
        <w:rPr>
          <w:rFonts w:ascii="Calibri" w:hAnsi="Calibri" w:cs="Calibri"/>
          <w:color w:val="000000" w:themeColor="text1"/>
        </w:rPr>
        <w:t xml:space="preserve"> (</w:t>
      </w:r>
      <w:r w:rsidR="00C44C16">
        <w:rPr>
          <w:rFonts w:ascii="Calibri" w:hAnsi="Calibri" w:cs="Calibri"/>
          <w:color w:val="000000" w:themeColor="text1"/>
        </w:rPr>
        <w:t>AP</w:t>
      </w:r>
      <w:r w:rsidR="00645F3E">
        <w:rPr>
          <w:rFonts w:ascii="Calibri" w:hAnsi="Calibri" w:cs="Calibri"/>
          <w:color w:val="000000" w:themeColor="text1"/>
        </w:rPr>
        <w:t xml:space="preserve">)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006305DE" w:rsidP="007255B2">
      <w:pPr>
        <w:pStyle w:val="Heading3"/>
      </w:pPr>
      <w:r w:rsidRPr="00433CD7">
        <w:t xml:space="preserve">Hours of </w:t>
      </w:r>
      <w:r w:rsidR="007255B2">
        <w:t>A</w:t>
      </w:r>
      <w:r w:rsidRPr="00433CD7">
        <w:t xml:space="preserve">ttendance </w:t>
      </w:r>
    </w:p>
    <w:p w14:paraId="0A2F7CB9" w14:textId="31BECF6A"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61601D">
        <w:rPr>
          <w:rFonts w:ascii="Calibri" w:hAnsi="Calibri" w:cs="Calibri"/>
          <w:color w:val="000000"/>
        </w:rPr>
        <w:t xml:space="preserve">Assistant </w:t>
      </w:r>
      <w:r w:rsidR="00507479">
        <w:rPr>
          <w:rFonts w:ascii="Calibri" w:hAnsi="Calibri" w:cs="Calibri"/>
          <w:color w:val="000000" w:themeColor="text1"/>
        </w:rPr>
        <w:t xml:space="preserve">Director of </w:t>
      </w:r>
      <w:r w:rsidR="00BD5927">
        <w:rPr>
          <w:rFonts w:ascii="Calibri" w:hAnsi="Calibri" w:cs="Calibri"/>
          <w:color w:val="000000" w:themeColor="text1"/>
        </w:rPr>
        <w:t xml:space="preserve">Licensing, </w:t>
      </w:r>
      <w:r w:rsidR="007F07EB">
        <w:rPr>
          <w:rFonts w:ascii="Calibri" w:hAnsi="Calibri" w:cs="Calibri"/>
          <w:color w:val="000000" w:themeColor="text1"/>
        </w:rPr>
        <w:t>Technical Pillar</w:t>
      </w:r>
      <w:r w:rsidR="00645F3E">
        <w:rPr>
          <w:rFonts w:ascii="Calibri" w:hAnsi="Calibri" w:cs="Calibri"/>
          <w:color w:val="000000" w:themeColor="text1"/>
        </w:rPr>
        <w:t xml:space="preserve"> (</w:t>
      </w:r>
      <w:r w:rsidR="0061601D">
        <w:rPr>
          <w:rFonts w:ascii="Calibri" w:hAnsi="Calibri" w:cs="Calibri"/>
          <w:color w:val="000000" w:themeColor="text1"/>
        </w:rPr>
        <w:t>AP</w:t>
      </w:r>
      <w:r w:rsidR="00645F3E">
        <w:rPr>
          <w:rFonts w:ascii="Calibri" w:hAnsi="Calibri" w:cs="Calibri"/>
          <w:color w:val="000000" w:themeColor="text1"/>
        </w:rPr>
        <w:t xml:space="preserve">)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0F49989E"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645F3E">
        <w:rPr>
          <w:rFonts w:asciiTheme="minorHAnsi" w:hAnsiTheme="minorHAnsi" w:cstheme="minorHAnsi"/>
          <w:sz w:val="22"/>
          <w:szCs w:val="22"/>
          <w:lang w:val="en-GB"/>
        </w:rPr>
        <w:t>30</w:t>
      </w:r>
      <w:r w:rsidRPr="00304FDA">
        <w:rPr>
          <w:rFonts w:asciiTheme="minorHAnsi" w:hAnsiTheme="minorHAnsi" w:cstheme="minorHAnsi"/>
          <w:sz w:val="22"/>
          <w:szCs w:val="22"/>
          <w:lang w:val="en-GB"/>
        </w:rPr>
        <w:t xml:space="preserve"> days.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006305DE" w:rsidP="007255B2">
      <w:pPr>
        <w:pStyle w:val="Heading3"/>
      </w:pPr>
      <w:r w:rsidRPr="00433CD7">
        <w:rPr>
          <w:bCs/>
        </w:rPr>
        <w:t xml:space="preserve">Sick Leave </w:t>
      </w:r>
    </w:p>
    <w:p w14:paraId="3E1C2176"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w:t>
      </w:r>
      <w:r w:rsidR="00C65CBD">
        <w:rPr>
          <w:rFonts w:ascii="Calibri" w:hAnsi="Calibri" w:cs="Calibri"/>
          <w:color w:val="000000"/>
        </w:rPr>
        <w:t xml:space="preserve"> </w:t>
      </w:r>
      <w:r w:rsidRPr="00433CD7">
        <w:rPr>
          <w:rFonts w:ascii="Calibri" w:hAnsi="Calibri" w:cs="Calibri"/>
          <w:color w:val="000000"/>
        </w:rPr>
        <w:t xml:space="preserve">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83C8734" w14:textId="1451E3B3" w:rsidR="006305DE" w:rsidRDefault="006305DE"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5"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6"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Where the appointee has worked in a pensionable public service job prior to 1 January 2013 as a member of a pre-existing public service pension scheme, and any subsequent breaks in public service 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7ABFA68C" w14:textId="77777777" w:rsidR="006744CB" w:rsidRDefault="006744CB" w:rsidP="004413C1">
      <w:pPr>
        <w:pStyle w:val="Heading3"/>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017AE045"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lastRenderedPageBreak/>
        <w:t xml:space="preserve">Applicants will be required to attend the </w:t>
      </w:r>
      <w:r w:rsidR="00912D6B">
        <w:rPr>
          <w:rFonts w:ascii="Calibri" w:hAnsi="Calibri" w:cs="Calibri"/>
          <w:color w:val="000000"/>
        </w:rPr>
        <w:t>GRAI OHP</w:t>
      </w:r>
      <w:r w:rsidRPr="00433CD7">
        <w:rPr>
          <w:rFonts w:ascii="Calibri" w:hAnsi="Calibri" w:cs="Calibri"/>
          <w:color w:val="000000"/>
        </w:rPr>
        <w:t>’s office to assess their ability to provide regular and effective service taking account of the condition which qualified them for IHR.</w:t>
      </w:r>
    </w:p>
    <w:p w14:paraId="12DA7325" w14:textId="77777777" w:rsidR="00BD71B1" w:rsidRPr="00433CD7" w:rsidRDefault="00BD71B1" w:rsidP="00CA70C7">
      <w:pPr>
        <w:autoSpaceDE w:val="0"/>
        <w:autoSpaceDN w:val="0"/>
        <w:adjustRightInd w:val="0"/>
        <w:spacing w:after="0"/>
        <w:jc w:val="both"/>
        <w:rPr>
          <w:rFonts w:ascii="Calibri" w:hAnsi="Calibri" w:cs="Calibri"/>
          <w:color w:val="000000"/>
          <w:u w:val="single"/>
        </w:rPr>
      </w:pP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694DD0C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71E7F66E" w14:textId="77777777" w:rsidR="00BD71B1" w:rsidRPr="00433CD7" w:rsidRDefault="00BD71B1" w:rsidP="00CA70C7">
      <w:pPr>
        <w:autoSpaceDE w:val="0"/>
        <w:autoSpaceDN w:val="0"/>
        <w:adjustRightInd w:val="0"/>
        <w:spacing w:after="0"/>
        <w:jc w:val="both"/>
        <w:rPr>
          <w:rFonts w:ascii="Calibri" w:hAnsi="Calibri" w:cs="Calibri"/>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6DE762FF"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75F75CD3" w14:textId="77777777" w:rsidR="00E75C79" w:rsidRDefault="00E75C79" w:rsidP="00CA70C7">
      <w:pPr>
        <w:autoSpaceDE w:val="0"/>
        <w:autoSpaceDN w:val="0"/>
        <w:adjustRightInd w:val="0"/>
        <w:spacing w:after="0"/>
        <w:jc w:val="both"/>
        <w:rPr>
          <w:rFonts w:ascii="Calibri" w:hAnsi="Calibri" w:cs="Calibri"/>
          <w:b/>
          <w:bCs/>
          <w:color w:val="000000"/>
        </w:rPr>
      </w:pPr>
    </w:p>
    <w:p w14:paraId="1C3FE939" w14:textId="77777777" w:rsidR="00E75C79" w:rsidRDefault="00E75C79" w:rsidP="00CA70C7">
      <w:pPr>
        <w:autoSpaceDE w:val="0"/>
        <w:autoSpaceDN w:val="0"/>
        <w:adjustRightInd w:val="0"/>
        <w:spacing w:after="0"/>
        <w:jc w:val="both"/>
        <w:rPr>
          <w:rFonts w:ascii="Calibri" w:hAnsi="Calibri" w:cs="Calibri"/>
          <w:b/>
          <w:bCs/>
          <w:color w:val="000000"/>
        </w:rPr>
      </w:pPr>
    </w:p>
    <w:p w14:paraId="30FDAE11" w14:textId="51935565"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012126B6"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61601D">
        <w:rPr>
          <w:rFonts w:ascii="Calibri" w:hAnsi="Calibri" w:cs="Calibri"/>
          <w:color w:val="000000"/>
        </w:rPr>
        <w:t xml:space="preserve">Assistant </w:t>
      </w:r>
      <w:r w:rsidR="00507479">
        <w:rPr>
          <w:rFonts w:ascii="Calibri" w:hAnsi="Calibri" w:cs="Calibri"/>
          <w:color w:val="000000"/>
        </w:rPr>
        <w:t xml:space="preserve">Director of </w:t>
      </w:r>
      <w:r w:rsidR="00BD5927">
        <w:rPr>
          <w:rFonts w:ascii="Calibri" w:hAnsi="Calibri" w:cs="Calibri"/>
          <w:color w:val="000000"/>
        </w:rPr>
        <w:t xml:space="preserve">Licensing, </w:t>
      </w:r>
      <w:r w:rsidR="007F07EB">
        <w:rPr>
          <w:rFonts w:ascii="Calibri" w:hAnsi="Calibri" w:cs="Calibri"/>
          <w:color w:val="000000"/>
        </w:rPr>
        <w:t>Technical Pillar</w:t>
      </w:r>
      <w:r w:rsidR="00D51F25" w:rsidRPr="00D51F25">
        <w:rPr>
          <w:rFonts w:ascii="Calibri" w:hAnsi="Calibri" w:cs="Calibri"/>
          <w:color w:val="000000"/>
        </w:rPr>
        <w:t xml:space="preserve"> (</w:t>
      </w:r>
      <w:r w:rsidR="0061601D">
        <w:rPr>
          <w:rFonts w:ascii="Calibri" w:hAnsi="Calibri" w:cs="Calibri"/>
          <w:color w:val="000000"/>
        </w:rPr>
        <w:t>AP</w:t>
      </w:r>
      <w:r w:rsidR="00D51F25" w:rsidRPr="00D51F25">
        <w:rPr>
          <w:rFonts w:ascii="Calibri" w:hAnsi="Calibri" w:cs="Calibri"/>
          <w:color w:val="000000"/>
        </w:rPr>
        <w:t>)</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25CCC392" w14:textId="77777777"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14:paraId="40D33B4E"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Choice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many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Remote Working (operated on a ‘blended’ basis) etc. All elective policies can be applied for in 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7777777"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p>
    <w:p w14:paraId="12839136" w14:textId="77777777" w:rsidR="007E3CAF" w:rsidRPr="00323012" w:rsidRDefault="00491EBC" w:rsidP="007E3CAF">
      <w:pPr>
        <w:pStyle w:val="Heading2"/>
        <w:rPr>
          <w:rFonts w:ascii="Arial" w:hAnsi="Arial" w:cs="Arial"/>
          <w:lang w:val="en-GB"/>
        </w:rPr>
      </w:pPr>
      <w:r>
        <w:rPr>
          <w:rFonts w:ascii="Calibri" w:hAnsi="Calibri" w:cs="Calibri"/>
          <w:b/>
          <w:bCs/>
          <w:color w:val="EB7B2F"/>
          <w:sz w:val="36"/>
          <w:szCs w:val="36"/>
          <w:lang w:val="en-GB"/>
        </w:rPr>
        <w:br w:type="page"/>
      </w:r>
      <w:r w:rsidR="007E3CAF" w:rsidRPr="007D6ECA">
        <w:rPr>
          <w:lang w:val="en-GB"/>
        </w:rPr>
        <w:lastRenderedPageBreak/>
        <w:t>COMPETITION PROCESS</w:t>
      </w:r>
    </w:p>
    <w:p w14:paraId="5C668A4D" w14:textId="77777777" w:rsidR="007E3CAF" w:rsidRDefault="007E3CAF" w:rsidP="007E3CAF">
      <w:pPr>
        <w:pStyle w:val="Heading3"/>
      </w:pPr>
    </w:p>
    <w:p w14:paraId="64D482F6" w14:textId="77777777" w:rsidR="007E3CAF" w:rsidRPr="00B16013" w:rsidRDefault="007E3CAF" w:rsidP="007E3CAF">
      <w:pPr>
        <w:pStyle w:val="Heading3"/>
      </w:pPr>
      <w:r w:rsidRPr="00433CD7">
        <w:t xml:space="preserve">How to Apply </w:t>
      </w:r>
    </w:p>
    <w:p w14:paraId="47B11326" w14:textId="77777777" w:rsidR="007E3CAF" w:rsidRPr="00671827" w:rsidRDefault="007E3CAF" w:rsidP="007E3CAF">
      <w:pPr>
        <w:autoSpaceDE w:val="0"/>
        <w:autoSpaceDN w:val="0"/>
        <w:adjustRightInd w:val="0"/>
        <w:spacing w:after="0"/>
        <w:jc w:val="both"/>
        <w:rPr>
          <w:rFonts w:ascii="Calibri" w:hAnsi="Calibri" w:cs="Calibri"/>
          <w:color w:val="000000"/>
        </w:rPr>
      </w:pPr>
      <w:r w:rsidRPr="00671827">
        <w:rPr>
          <w:rFonts w:ascii="Calibri" w:hAnsi="Calibri" w:cs="Calibri"/>
          <w:spacing w:val="-6"/>
        </w:rPr>
        <w:t>Conscia</w:t>
      </w:r>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Pr="00671827">
        <w:rPr>
          <w:rFonts w:ascii="Calibri" w:hAnsi="Calibri" w:cs="Calibri"/>
          <w:w w:val="90"/>
        </w:rPr>
        <w:t>.</w:t>
      </w:r>
    </w:p>
    <w:p w14:paraId="6F387557" w14:textId="77777777" w:rsidR="007E3CAF" w:rsidRPr="00671827" w:rsidRDefault="007E3CAF" w:rsidP="007E3CAF">
      <w:pPr>
        <w:autoSpaceDE w:val="0"/>
        <w:autoSpaceDN w:val="0"/>
        <w:adjustRightInd w:val="0"/>
        <w:spacing w:after="0"/>
        <w:jc w:val="both"/>
        <w:rPr>
          <w:rFonts w:ascii="Calibri" w:hAnsi="Calibri" w:cs="Calibri"/>
          <w:w w:val="90"/>
        </w:rPr>
      </w:pPr>
    </w:p>
    <w:p w14:paraId="63FA70F5" w14:textId="77777777" w:rsidR="007E3CAF" w:rsidRPr="00671827" w:rsidRDefault="007E3CAF" w:rsidP="007E3CAF">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r:id="rId17" w:history="1">
        <w:r w:rsidRPr="00671827">
          <w:rPr>
            <w:rStyle w:val="Hyperlink"/>
            <w:rFonts w:ascii="Calibri" w:hAnsi="Calibri" w:cs="Calibri"/>
            <w:color w:val="auto"/>
          </w:rPr>
          <w:t>https://consciatalent.com/grai</w:t>
        </w:r>
      </w:hyperlink>
      <w:r w:rsidRPr="00671827">
        <w:rPr>
          <w:rFonts w:ascii="Calibri" w:hAnsi="Calibri" w:cs="Calibri"/>
        </w:rPr>
        <w:t>.</w:t>
      </w:r>
    </w:p>
    <w:p w14:paraId="19CC45A4" w14:textId="77777777" w:rsidR="007E3CAF" w:rsidRPr="00671827" w:rsidRDefault="007E3CAF" w:rsidP="007E3CAF">
      <w:pPr>
        <w:autoSpaceDE w:val="0"/>
        <w:autoSpaceDN w:val="0"/>
        <w:adjustRightInd w:val="0"/>
        <w:spacing w:after="0"/>
        <w:jc w:val="both"/>
        <w:rPr>
          <w:rFonts w:ascii="Calibri" w:hAnsi="Calibri" w:cs="Calibri"/>
          <w:color w:val="000000"/>
        </w:rPr>
      </w:pPr>
    </w:p>
    <w:p w14:paraId="4C9867DD" w14:textId="77777777" w:rsidR="007E3CAF" w:rsidRPr="003D3353" w:rsidRDefault="007E3CAF" w:rsidP="007E3CAF">
      <w:pPr>
        <w:jc w:val="both"/>
        <w:rPr>
          <w:rFonts w:cstheme="minorHAnsi"/>
        </w:rPr>
      </w:pPr>
      <w:r w:rsidRPr="003D3353">
        <w:rPr>
          <w:rFonts w:cstheme="minorHAnsi"/>
        </w:rPr>
        <w:t xml:space="preserve">Applications must be made by attaching the following elements: </w:t>
      </w:r>
    </w:p>
    <w:p w14:paraId="0DD56779" w14:textId="77777777" w:rsidR="007E3CAF" w:rsidRPr="003D3353" w:rsidRDefault="007E3CAF" w:rsidP="007E3CAF">
      <w:pPr>
        <w:pStyle w:val="ListParagraph"/>
        <w:numPr>
          <w:ilvl w:val="0"/>
          <w:numId w:val="32"/>
        </w:numPr>
        <w:jc w:val="both"/>
        <w:rPr>
          <w:rFonts w:cstheme="minorHAnsi"/>
        </w:rPr>
      </w:pPr>
      <w:r w:rsidRPr="003D3353">
        <w:rPr>
          <w:rFonts w:cstheme="minorHAnsi"/>
          <w:b/>
        </w:rPr>
        <w:t>A comp</w:t>
      </w:r>
      <w:r>
        <w:rPr>
          <w:rFonts w:cstheme="minorHAnsi"/>
          <w:b/>
        </w:rPr>
        <w:t>leted application form.</w:t>
      </w:r>
    </w:p>
    <w:p w14:paraId="4EEF4CCC" w14:textId="77777777" w:rsidR="007E3CAF" w:rsidRPr="00FA5216" w:rsidRDefault="007E3CAF" w:rsidP="007E3CAF">
      <w:pPr>
        <w:autoSpaceDE w:val="0"/>
        <w:autoSpaceDN w:val="0"/>
        <w:adjustRightInd w:val="0"/>
        <w:spacing w:after="0"/>
        <w:jc w:val="both"/>
        <w:rPr>
          <w:rFonts w:ascii="Calibri" w:hAnsi="Calibri" w:cs="Calibri"/>
          <w:color w:val="000000"/>
          <w:highlight w:val="yellow"/>
        </w:rPr>
      </w:pPr>
    </w:p>
    <w:p w14:paraId="4D61FEA8" w14:textId="77777777" w:rsidR="007E3CAF" w:rsidRDefault="007E3CAF" w:rsidP="007E3CAF">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437356FC" w14:textId="77777777" w:rsidR="007E3CAF" w:rsidRDefault="007E3CAF" w:rsidP="007E3CAF">
      <w:pPr>
        <w:autoSpaceDE w:val="0"/>
        <w:autoSpaceDN w:val="0"/>
        <w:adjustRightInd w:val="0"/>
        <w:spacing w:after="0"/>
        <w:jc w:val="both"/>
        <w:rPr>
          <w:rFonts w:ascii="Calibri" w:hAnsi="Calibri" w:cs="Calibri"/>
          <w:b/>
          <w:bCs/>
          <w:color w:val="000000"/>
        </w:rPr>
      </w:pPr>
    </w:p>
    <w:p w14:paraId="3ADCE73A" w14:textId="078CEC85" w:rsidR="007E3CAF" w:rsidRDefault="007E3CAF" w:rsidP="007E3CAF">
      <w:pPr>
        <w:shd w:val="clear" w:color="auto" w:fill="8DC73E"/>
        <w:jc w:val="both"/>
        <w:rPr>
          <w:rFonts w:cstheme="minorHAnsi"/>
        </w:rPr>
      </w:pPr>
      <w:r w:rsidRPr="00CB342C">
        <w:rPr>
          <w:rFonts w:cstheme="minorHAnsi"/>
          <w:b/>
        </w:rPr>
        <w:t>Closing Date</w:t>
      </w:r>
      <w:r w:rsidRPr="00CB342C">
        <w:rPr>
          <w:rFonts w:cstheme="minorHAnsi"/>
        </w:rPr>
        <w:t xml:space="preserve">: </w:t>
      </w:r>
      <w:r w:rsidRPr="004006CA">
        <w:rPr>
          <w:rFonts w:cstheme="minorHAnsi"/>
        </w:rPr>
        <w:t>Friday</w:t>
      </w:r>
      <w:r w:rsidR="004006CA" w:rsidRPr="004006CA">
        <w:rPr>
          <w:rFonts w:cstheme="minorHAnsi"/>
        </w:rPr>
        <w:t>, 29</w:t>
      </w:r>
      <w:r w:rsidR="004006CA" w:rsidRPr="004006CA">
        <w:rPr>
          <w:rFonts w:cstheme="minorHAnsi"/>
          <w:vertAlign w:val="superscript"/>
        </w:rPr>
        <w:t>th</w:t>
      </w:r>
      <w:r w:rsidR="004006CA" w:rsidRPr="004006CA">
        <w:rPr>
          <w:rFonts w:cstheme="minorHAnsi"/>
        </w:rPr>
        <w:t xml:space="preserve"> </w:t>
      </w:r>
      <w:r w:rsidRPr="004006CA">
        <w:rPr>
          <w:rFonts w:cstheme="minorHAnsi"/>
        </w:rPr>
        <w:t>November 2024</w:t>
      </w:r>
    </w:p>
    <w:p w14:paraId="479F6234" w14:textId="77777777" w:rsidR="007E3CAF" w:rsidRDefault="007E3CAF" w:rsidP="007E3CAF">
      <w:pPr>
        <w:autoSpaceDE w:val="0"/>
        <w:autoSpaceDN w:val="0"/>
        <w:adjustRightInd w:val="0"/>
        <w:spacing w:after="0"/>
        <w:jc w:val="both"/>
        <w:rPr>
          <w:rFonts w:ascii="Calibri" w:hAnsi="Calibri" w:cs="Calibri"/>
          <w:color w:val="000000"/>
        </w:rPr>
      </w:pPr>
    </w:p>
    <w:p w14:paraId="48873F54" w14:textId="77777777" w:rsidR="007E3CAF" w:rsidRPr="00671827" w:rsidRDefault="007E3CAF" w:rsidP="007E3CAF">
      <w:pPr>
        <w:autoSpaceDE w:val="0"/>
        <w:autoSpaceDN w:val="0"/>
        <w:adjustRightInd w:val="0"/>
        <w:spacing w:after="0"/>
        <w:jc w:val="both"/>
        <w:rPr>
          <w:rFonts w:ascii="Calibri" w:hAnsi="Calibri" w:cs="Calibri"/>
        </w:rPr>
      </w:pPr>
      <w:r w:rsidRPr="00671827">
        <w:rPr>
          <w:rFonts w:ascii="Calibri" w:hAnsi="Calibri" w:cs="Calibri"/>
        </w:rPr>
        <w:t xml:space="preserve">Please note, secondments may be considered where specialist skills and expertise to undertake the role meet the requirements. </w:t>
      </w:r>
    </w:p>
    <w:p w14:paraId="07955C93" w14:textId="77777777" w:rsidR="007E3CAF" w:rsidRPr="00B16013" w:rsidRDefault="007E3CAF" w:rsidP="007E3CAF">
      <w:pPr>
        <w:autoSpaceDE w:val="0"/>
        <w:autoSpaceDN w:val="0"/>
        <w:adjustRightInd w:val="0"/>
        <w:spacing w:after="0"/>
        <w:jc w:val="both"/>
        <w:rPr>
          <w:rFonts w:ascii="Calibri" w:hAnsi="Calibri" w:cs="Calibri"/>
          <w:color w:val="000000"/>
        </w:rPr>
      </w:pPr>
    </w:p>
    <w:p w14:paraId="080D2BD4" w14:textId="77777777" w:rsidR="007E3CAF" w:rsidRPr="00B16013" w:rsidRDefault="007E3CAF" w:rsidP="007E3CAF">
      <w:pPr>
        <w:pStyle w:val="Heading3"/>
      </w:pPr>
      <w:r w:rsidRPr="00B16013">
        <w:rPr>
          <w:bCs/>
        </w:rPr>
        <w:t>Closing date</w:t>
      </w:r>
    </w:p>
    <w:p w14:paraId="7C570EDF" w14:textId="77777777" w:rsidR="007E3CAF" w:rsidRPr="00671827" w:rsidRDefault="007E3CAF" w:rsidP="007E3CAF">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Your application must be submitted on the </w:t>
      </w:r>
      <w:hyperlink r:id="rId18" w:history="1">
        <w:r w:rsidRPr="00671827">
          <w:rPr>
            <w:rStyle w:val="Hyperlink"/>
            <w:rFonts w:ascii="Calibri" w:hAnsi="Calibri" w:cs="Calibri"/>
            <w:color w:val="auto"/>
          </w:rPr>
          <w:t>https://consciatalent.com/grai</w:t>
        </w:r>
      </w:hyperlink>
      <w:r w:rsidRPr="00671827">
        <w:rPr>
          <w:rFonts w:ascii="Calibri" w:hAnsi="Calibri" w:cs="Calibri"/>
        </w:rPr>
        <w:t xml:space="preserve"> </w:t>
      </w:r>
      <w:r w:rsidRPr="00671827">
        <w:rPr>
          <w:rFonts w:ascii="Calibri" w:hAnsi="Calibri" w:cs="Calibri"/>
          <w:color w:val="000000"/>
        </w:rPr>
        <w:t xml:space="preserve">website not later than </w:t>
      </w:r>
    </w:p>
    <w:p w14:paraId="32E27D52" w14:textId="01A43B70" w:rsidR="007E3CAF" w:rsidRPr="004006CA" w:rsidRDefault="007F4675" w:rsidP="007E3CAF">
      <w:pPr>
        <w:autoSpaceDE w:val="0"/>
        <w:autoSpaceDN w:val="0"/>
        <w:adjustRightInd w:val="0"/>
        <w:spacing w:after="0"/>
        <w:jc w:val="both"/>
        <w:rPr>
          <w:rFonts w:ascii="Calibri" w:hAnsi="Calibri" w:cs="Calibri"/>
          <w:b/>
          <w:bCs/>
          <w:color w:val="000000"/>
        </w:rPr>
      </w:pPr>
      <w:r w:rsidRPr="004006CA">
        <w:rPr>
          <w:rFonts w:ascii="Calibri" w:hAnsi="Calibri" w:cs="Calibri"/>
          <w:b/>
          <w:bCs/>
          <w:color w:val="000000"/>
        </w:rPr>
        <w:t>3</w:t>
      </w:r>
      <w:r w:rsidR="007E3CAF" w:rsidRPr="004006CA">
        <w:rPr>
          <w:rFonts w:ascii="Calibri" w:hAnsi="Calibri" w:cs="Calibri"/>
          <w:b/>
          <w:bCs/>
          <w:color w:val="000000"/>
        </w:rPr>
        <w:t xml:space="preserve">pm, Friday </w:t>
      </w:r>
      <w:r w:rsidR="004006CA" w:rsidRPr="004006CA">
        <w:rPr>
          <w:rFonts w:ascii="Calibri" w:hAnsi="Calibri" w:cs="Calibri"/>
          <w:b/>
          <w:bCs/>
          <w:color w:val="000000"/>
        </w:rPr>
        <w:t>29</w:t>
      </w:r>
      <w:r w:rsidR="004006CA" w:rsidRPr="004006CA">
        <w:rPr>
          <w:rFonts w:ascii="Calibri" w:hAnsi="Calibri" w:cs="Calibri"/>
          <w:b/>
          <w:bCs/>
          <w:color w:val="000000"/>
          <w:vertAlign w:val="superscript"/>
        </w:rPr>
        <w:t>th</w:t>
      </w:r>
      <w:r w:rsidR="004006CA" w:rsidRPr="004006CA">
        <w:rPr>
          <w:rFonts w:ascii="Calibri" w:hAnsi="Calibri" w:cs="Calibri"/>
          <w:b/>
          <w:bCs/>
          <w:color w:val="000000"/>
        </w:rPr>
        <w:t xml:space="preserve"> </w:t>
      </w:r>
      <w:r w:rsidR="007E3CAF" w:rsidRPr="004006CA">
        <w:rPr>
          <w:rFonts w:ascii="Calibri" w:hAnsi="Calibri" w:cs="Calibri"/>
          <w:b/>
          <w:bCs/>
          <w:color w:val="000000"/>
        </w:rPr>
        <w:t xml:space="preserve">November 2024. </w:t>
      </w:r>
    </w:p>
    <w:p w14:paraId="35EE7374" w14:textId="77777777" w:rsidR="007E3CAF" w:rsidRPr="00FA5216" w:rsidRDefault="007E3CAF" w:rsidP="007E3CAF">
      <w:pPr>
        <w:autoSpaceDE w:val="0"/>
        <w:autoSpaceDN w:val="0"/>
        <w:adjustRightInd w:val="0"/>
        <w:spacing w:after="0"/>
        <w:jc w:val="both"/>
        <w:rPr>
          <w:rFonts w:ascii="Calibri" w:hAnsi="Calibri" w:cs="Calibri"/>
          <w:color w:val="000000"/>
          <w:highlight w:val="yellow"/>
        </w:rPr>
      </w:pPr>
    </w:p>
    <w:p w14:paraId="17CFF99E" w14:textId="77777777" w:rsidR="007E3CAF" w:rsidRPr="00433CD7" w:rsidRDefault="007E3CAF" w:rsidP="007E3CAF">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r:id="rId19" w:history="1">
        <w:r w:rsidRPr="00033F57">
          <w:rPr>
            <w:rStyle w:val="Hyperlink"/>
            <w:rFonts w:ascii="Calibri" w:hAnsi="Calibri" w:cs="Calibri"/>
          </w:rPr>
          <w:t>grai@consciatalent.com</w:t>
        </w:r>
      </w:hyperlink>
      <w:r>
        <w:rPr>
          <w:rFonts w:ascii="Calibri" w:hAnsi="Calibri" w:cs="Calibri"/>
          <w:color w:val="000000"/>
        </w:rPr>
        <w:t xml:space="preserve"> </w:t>
      </w:r>
    </w:p>
    <w:p w14:paraId="20A7D906" w14:textId="77777777" w:rsidR="007E3CAF" w:rsidRPr="00433CD7" w:rsidRDefault="007E3CAF" w:rsidP="007E3CAF">
      <w:pPr>
        <w:autoSpaceDE w:val="0"/>
        <w:autoSpaceDN w:val="0"/>
        <w:adjustRightInd w:val="0"/>
        <w:spacing w:after="0"/>
        <w:jc w:val="both"/>
        <w:rPr>
          <w:rFonts w:ascii="Calibri" w:hAnsi="Calibri" w:cs="Calibri"/>
          <w:color w:val="000000"/>
        </w:rPr>
      </w:pPr>
    </w:p>
    <w:p w14:paraId="623D7E9D" w14:textId="03AEAF89" w:rsidR="007E3CAF" w:rsidRPr="00433CD7" w:rsidRDefault="007E3CAF" w:rsidP="007E3CAF">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 xml:space="preserve">Interviews for these posts are likely to commence w/c </w:t>
      </w:r>
      <w:r w:rsidR="004006CA" w:rsidRPr="00377138">
        <w:rPr>
          <w:rFonts w:ascii="Calibri" w:hAnsi="Calibri" w:cs="Calibri"/>
          <w:b/>
          <w:bCs/>
          <w:color w:val="000000"/>
        </w:rPr>
        <w:t>09 December 2024</w:t>
      </w:r>
      <w:r w:rsidR="004006CA">
        <w:rPr>
          <w:rFonts w:ascii="Calibri" w:hAnsi="Calibri" w:cs="Calibri"/>
          <w:b/>
          <w:bCs/>
          <w:color w:val="000000"/>
        </w:rPr>
        <w:t>.</w:t>
      </w:r>
    </w:p>
    <w:p w14:paraId="6C2F3928" w14:textId="77777777" w:rsidR="007E3CAF" w:rsidRPr="00433CD7" w:rsidRDefault="007E3CAF" w:rsidP="007E3CAF">
      <w:pPr>
        <w:autoSpaceDE w:val="0"/>
        <w:autoSpaceDN w:val="0"/>
        <w:adjustRightInd w:val="0"/>
        <w:spacing w:after="0"/>
        <w:jc w:val="both"/>
        <w:rPr>
          <w:rFonts w:ascii="Calibri" w:hAnsi="Calibri" w:cs="Calibri"/>
          <w:color w:val="000000"/>
        </w:rPr>
      </w:pPr>
    </w:p>
    <w:p w14:paraId="11D081B5" w14:textId="21C54FDC" w:rsidR="001A0995" w:rsidRPr="007E3CAF" w:rsidRDefault="00BD71B1"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You are advised to check your</w:t>
      </w:r>
      <w:r w:rsidR="00C355A0" w:rsidRPr="00433CD7">
        <w:rPr>
          <w:rFonts w:ascii="Calibri" w:hAnsi="Calibri" w:cs="Calibri"/>
          <w:color w:val="000000" w:themeColor="text1"/>
        </w:rPr>
        <w:t xml:space="preserve"> email</w:t>
      </w:r>
      <w:r w:rsidRPr="00433CD7">
        <w:rPr>
          <w:rFonts w:ascii="Calibri" w:hAnsi="Calibri" w:cs="Calibri"/>
          <w:color w:val="000000" w:themeColor="text1"/>
        </w:rPr>
        <w:t xml:space="preserve"> on a regular basis as email notifications of updates/ tests/ Interviews etc issued to your </w:t>
      </w:r>
      <w:r w:rsidR="00C355A0" w:rsidRPr="00433CD7">
        <w:rPr>
          <w:rFonts w:ascii="Calibri" w:hAnsi="Calibri" w:cs="Calibri"/>
          <w:color w:val="000000" w:themeColor="text1"/>
        </w:rPr>
        <w:t xml:space="preserve">address </w:t>
      </w:r>
      <w:r w:rsidRPr="00433CD7">
        <w:rPr>
          <w:rFonts w:ascii="Calibri" w:hAnsi="Calibri" w:cs="Calibri"/>
          <w:color w:val="000000" w:themeColor="text1"/>
        </w:rPr>
        <w:t xml:space="preserve">may sometimes be filtered into your Junk/ Spam email folders. You are also advised to </w:t>
      </w:r>
      <w:r w:rsidRPr="007E3CAF">
        <w:rPr>
          <w:rFonts w:ascii="Calibri" w:hAnsi="Calibri" w:cs="Calibri"/>
          <w:color w:val="000000" w:themeColor="text1"/>
        </w:rPr>
        <w:t xml:space="preserve">check all these folders regularly. </w:t>
      </w:r>
      <w:r w:rsidR="000245F1" w:rsidRPr="007E3CAF">
        <w:rPr>
          <w:rFonts w:ascii="Calibri" w:hAnsi="Calibri" w:cs="Calibri"/>
          <w:color w:val="000000" w:themeColor="text1"/>
        </w:rPr>
        <w:t xml:space="preserve"> </w:t>
      </w:r>
    </w:p>
    <w:p w14:paraId="070CBBEC" w14:textId="77777777" w:rsidR="001A0995" w:rsidRPr="007E3CAF" w:rsidRDefault="001A0995" w:rsidP="00CA70C7">
      <w:pPr>
        <w:autoSpaceDE w:val="0"/>
        <w:autoSpaceDN w:val="0"/>
        <w:adjustRightInd w:val="0"/>
        <w:spacing w:after="0"/>
        <w:jc w:val="both"/>
        <w:rPr>
          <w:rFonts w:ascii="Calibri" w:hAnsi="Calibri" w:cs="Calibri"/>
          <w:color w:val="000000" w:themeColor="text1"/>
        </w:rPr>
      </w:pPr>
    </w:p>
    <w:p w14:paraId="0E9204EF" w14:textId="77777777" w:rsidR="001A0995" w:rsidRPr="007E3CAF" w:rsidRDefault="00BD71B1" w:rsidP="00CA70C7">
      <w:pPr>
        <w:autoSpaceDE w:val="0"/>
        <w:autoSpaceDN w:val="0"/>
        <w:adjustRightInd w:val="0"/>
        <w:spacing w:after="0"/>
        <w:jc w:val="both"/>
        <w:rPr>
          <w:rFonts w:ascii="Calibri" w:hAnsi="Calibri" w:cs="Calibri"/>
          <w:color w:val="000000" w:themeColor="text1"/>
        </w:rPr>
      </w:pPr>
      <w:r w:rsidRPr="007E3CAF">
        <w:rPr>
          <w:rFonts w:ascii="Calibri" w:hAnsi="Calibri" w:cs="Calibri"/>
          <w:color w:val="000000" w:themeColor="text1"/>
        </w:rPr>
        <w:t xml:space="preserve">The onus is on each applicant to ensure that they are in receipt of all communication from </w:t>
      </w:r>
      <w:r w:rsidR="00C355A0" w:rsidRPr="007E3CAF">
        <w:rPr>
          <w:rFonts w:ascii="Calibri" w:hAnsi="Calibri" w:cs="Calibri"/>
          <w:color w:val="000000" w:themeColor="text1"/>
        </w:rPr>
        <w:t xml:space="preserve">Conscia </w:t>
      </w:r>
      <w:r w:rsidR="000245F1" w:rsidRPr="007E3CAF">
        <w:rPr>
          <w:rFonts w:ascii="Calibri" w:hAnsi="Calibri" w:cs="Calibri"/>
          <w:color w:val="000000" w:themeColor="text1"/>
        </w:rPr>
        <w:t>Limited</w:t>
      </w:r>
      <w:r w:rsidR="007E21D3" w:rsidRPr="007E3CAF">
        <w:rPr>
          <w:rFonts w:ascii="Calibri" w:hAnsi="Calibri" w:cs="Calibri"/>
          <w:color w:val="000000" w:themeColor="text1"/>
        </w:rPr>
        <w:t>.</w:t>
      </w:r>
      <w:r w:rsidR="000245F1" w:rsidRPr="007E3CAF">
        <w:rPr>
          <w:rFonts w:ascii="Calibri" w:hAnsi="Calibri" w:cs="Calibri"/>
          <w:color w:val="000000" w:themeColor="text1"/>
        </w:rPr>
        <w:t xml:space="preserve">  </w:t>
      </w:r>
    </w:p>
    <w:p w14:paraId="12D40125" w14:textId="77777777" w:rsidR="001A0995" w:rsidRPr="007E3CAF" w:rsidRDefault="001A0995" w:rsidP="00CA70C7">
      <w:pPr>
        <w:autoSpaceDE w:val="0"/>
        <w:autoSpaceDN w:val="0"/>
        <w:adjustRightInd w:val="0"/>
        <w:spacing w:after="0"/>
        <w:jc w:val="both"/>
        <w:rPr>
          <w:rFonts w:ascii="Calibri" w:hAnsi="Calibri" w:cs="Calibri"/>
          <w:color w:val="000000" w:themeColor="text1"/>
        </w:rPr>
      </w:pPr>
    </w:p>
    <w:p w14:paraId="6A3CA462" w14:textId="77777777" w:rsidR="000D0EE1" w:rsidRPr="000245F1" w:rsidRDefault="00C355A0" w:rsidP="00CA70C7">
      <w:pPr>
        <w:autoSpaceDE w:val="0"/>
        <w:autoSpaceDN w:val="0"/>
        <w:adjustRightInd w:val="0"/>
        <w:spacing w:after="0"/>
        <w:jc w:val="both"/>
        <w:rPr>
          <w:rFonts w:ascii="Calibri" w:hAnsi="Calibri" w:cs="Calibri"/>
          <w:color w:val="000000" w:themeColor="text1"/>
        </w:rPr>
      </w:pPr>
      <w:r w:rsidRPr="007E3CAF">
        <w:rPr>
          <w:rFonts w:ascii="Calibri" w:hAnsi="Calibri" w:cs="Calibri"/>
          <w:color w:val="000000" w:themeColor="text1"/>
        </w:rPr>
        <w:t xml:space="preserve">Conscia </w:t>
      </w:r>
      <w:r w:rsidR="000245F1" w:rsidRPr="007E3CAF">
        <w:rPr>
          <w:rFonts w:ascii="Calibri" w:hAnsi="Calibri" w:cs="Calibri"/>
          <w:color w:val="000000" w:themeColor="text1"/>
        </w:rPr>
        <w:t xml:space="preserve">Limited </w:t>
      </w:r>
      <w:r w:rsidR="00BD71B1" w:rsidRPr="007E3CAF">
        <w:rPr>
          <w:rFonts w:ascii="Calibri" w:hAnsi="Calibri" w:cs="Calibri"/>
          <w:color w:val="000000" w:themeColor="text1"/>
        </w:rPr>
        <w:t xml:space="preserve">accept no responsibility for communication not accessed or received by an applicant. </w:t>
      </w:r>
      <w:r w:rsidR="000245F1" w:rsidRPr="007E3CAF">
        <w:rPr>
          <w:rFonts w:ascii="Calibri" w:hAnsi="Calibri" w:cs="Calibri"/>
          <w:color w:val="000000" w:themeColor="text1"/>
        </w:rPr>
        <w:t xml:space="preserve">  </w:t>
      </w:r>
      <w:r w:rsidR="00BD71B1" w:rsidRPr="007E3CAF">
        <w:rPr>
          <w:rFonts w:ascii="Calibri" w:hAnsi="Calibri" w:cs="Calibri"/>
          <w:color w:val="000000" w:themeColor="text1"/>
        </w:rPr>
        <w:t xml:space="preserve">Candidates should make themselves available on the date(s) specified by </w:t>
      </w:r>
      <w:r w:rsidR="000245F1" w:rsidRPr="007E3CAF">
        <w:rPr>
          <w:rFonts w:ascii="Calibri" w:hAnsi="Calibri" w:cs="Calibri"/>
          <w:color w:val="000000" w:themeColor="text1"/>
        </w:rPr>
        <w:t>Conscia Limited</w:t>
      </w:r>
      <w:r w:rsidR="00BD71B1" w:rsidRPr="007E3CAF">
        <w:rPr>
          <w:rFonts w:ascii="Calibri" w:hAnsi="Calibri" w:cs="Calibri"/>
          <w:color w:val="000000" w:themeColor="text1"/>
        </w:rPr>
        <w:t xml:space="preserve"> and should make sure that the contact details specified on the application form are correct.</w:t>
      </w:r>
      <w:r w:rsidR="00BD71B1" w:rsidRPr="00433CD7">
        <w:rPr>
          <w:rFonts w:ascii="Calibri" w:hAnsi="Calibri" w:cs="Calibri"/>
          <w:color w:val="000000" w:themeColor="text1"/>
        </w:rPr>
        <w:t xml:space="preserve"> </w:t>
      </w:r>
    </w:p>
    <w:p w14:paraId="337B296E" w14:textId="208C9303" w:rsidR="001D1711" w:rsidRDefault="001D1711" w:rsidP="00CA70C7">
      <w:pPr>
        <w:autoSpaceDE w:val="0"/>
        <w:autoSpaceDN w:val="0"/>
        <w:adjustRightInd w:val="0"/>
        <w:spacing w:after="0"/>
        <w:jc w:val="both"/>
        <w:rPr>
          <w:rFonts w:ascii="Calibri" w:hAnsi="Calibri" w:cs="Calibri"/>
          <w:color w:val="000000"/>
        </w:rPr>
      </w:pPr>
    </w:p>
    <w:p w14:paraId="16F13509" w14:textId="77777777" w:rsidR="000228F9" w:rsidRPr="00B16013" w:rsidRDefault="00C355A0" w:rsidP="00B16013">
      <w:pPr>
        <w:pStyle w:val="Heading3"/>
        <w:rPr>
          <w:lang w:val="en-GB"/>
        </w:rPr>
      </w:pPr>
      <w:r w:rsidRPr="00433CD7">
        <w:rPr>
          <w:lang w:val="en-GB"/>
        </w:rPr>
        <w:t>Selection Procedures</w:t>
      </w:r>
    </w:p>
    <w:p w14:paraId="3E8C461A" w14:textId="304CCACF" w:rsidR="00C355A0" w:rsidRDefault="00C355A0" w:rsidP="00CA70C7">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w:t>
      </w:r>
      <w:r w:rsidR="00FC1C66" w:rsidRPr="00C1558A">
        <w:rPr>
          <w:rFonts w:ascii="Calibri" w:hAnsi="Calibri" w:cs="Calibri"/>
          <w:color w:val="000000" w:themeColor="text1"/>
          <w:lang w:val="en-GB"/>
        </w:rPr>
        <w:t>assessment</w:t>
      </w:r>
      <w:r w:rsidRPr="00C1558A">
        <w:rPr>
          <w:rFonts w:ascii="Calibri" w:hAnsi="Calibri" w:cs="Calibri"/>
          <w:color w:val="000000" w:themeColor="text1"/>
          <w:lang w:val="en-GB"/>
        </w:rPr>
        <w:t xml:space="preserve"> will be based on the information contained in the</w:t>
      </w:r>
      <w:r w:rsidR="00065058">
        <w:rPr>
          <w:rFonts w:ascii="Calibri" w:hAnsi="Calibri" w:cs="Calibri"/>
          <w:color w:val="000000" w:themeColor="text1"/>
          <w:lang w:val="en-GB"/>
        </w:rPr>
        <w:t xml:space="preserve"> Application Form </w:t>
      </w:r>
      <w:r w:rsidRPr="00C1558A">
        <w:rPr>
          <w:rFonts w:ascii="Calibri" w:hAnsi="Calibri" w:cs="Calibri"/>
          <w:color w:val="000000" w:themeColor="text1"/>
          <w:lang w:val="en-GB"/>
        </w:rPr>
        <w:t>and Cover Letter</w:t>
      </w:r>
      <w:r w:rsidRPr="003D3353">
        <w:rPr>
          <w:rFonts w:ascii="Calibri" w:hAnsi="Calibri" w:cs="Calibri"/>
          <w:color w:val="000000" w:themeColor="text1"/>
          <w:lang w:val="en-GB"/>
        </w:rPr>
        <w:t xml:space="preserve"> submitted for the role. </w:t>
      </w:r>
    </w:p>
    <w:p w14:paraId="3F3B9A01" w14:textId="77777777" w:rsidR="00425A3F" w:rsidRPr="003D3353" w:rsidRDefault="00425A3F" w:rsidP="00CA70C7">
      <w:pPr>
        <w:autoSpaceDE w:val="0"/>
        <w:autoSpaceDN w:val="0"/>
        <w:adjustRightInd w:val="0"/>
        <w:spacing w:after="0"/>
        <w:jc w:val="both"/>
        <w:rPr>
          <w:rFonts w:ascii="Calibri" w:hAnsi="Calibri" w:cs="Calibri"/>
          <w:color w:val="000000"/>
          <w:lang w:val="en-GB"/>
        </w:rPr>
      </w:pPr>
    </w:p>
    <w:p w14:paraId="266A3740" w14:textId="77777777" w:rsidR="00C355A0" w:rsidRPr="00433CD7" w:rsidRDefault="00C355A0" w:rsidP="00CA70C7">
      <w:pPr>
        <w:autoSpaceDE w:val="0"/>
        <w:autoSpaceDN w:val="0"/>
        <w:adjustRightInd w:val="0"/>
        <w:spacing w:after="0"/>
        <w:jc w:val="both"/>
        <w:rPr>
          <w:rFonts w:ascii="Calibri" w:hAnsi="Calibri" w:cs="Calibri"/>
          <w:color w:val="000000"/>
          <w:sz w:val="23"/>
          <w:szCs w:val="23"/>
          <w:lang w:val="en-GB"/>
        </w:rPr>
      </w:pPr>
    </w:p>
    <w:p w14:paraId="53D669FD"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with the assistance of the Agency will convene an expert board to carry out the competitive stages of the selection process to the highest standard of best practice. Normally the number of </w:t>
      </w:r>
      <w:r w:rsidRPr="003D3353">
        <w:rPr>
          <w:rFonts w:ascii="Calibri" w:hAnsi="Calibri" w:cs="Calibri"/>
          <w:color w:val="000000" w:themeColor="text1"/>
        </w:rPr>
        <w:lastRenderedPageBreak/>
        <w:t xml:space="preserve">applications received for a position exceeds that required to fill the vacancy. While candidates may meet the eligibility criteria of the competition, if the numbers applying for the post are such that it would not be practical to process all candidates to the next stage of the selection process, the GRAI may decide that a certain number only will be progressed to the next stage. Candidates will be progressed through the various stages of the selection process based on their order of merit at each stage. </w:t>
      </w:r>
      <w:r w:rsidR="003750EC" w:rsidRPr="003D3353">
        <w:rPr>
          <w:rFonts w:ascii="Calibri" w:hAnsi="Calibri" w:cs="Calibri"/>
          <w:color w:val="000000" w:themeColor="text1"/>
        </w:rPr>
        <w:t>This is not to suggest that other candidates are necessarily unsuitable or incapable of undertaking the job, rather that there are some candidates, who based on their application, appear to be better qualified and/or have more relevant experience.</w:t>
      </w:r>
    </w:p>
    <w:p w14:paraId="63AD03A6"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p>
    <w:p w14:paraId="7F71D0FE" w14:textId="61576C45"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In the event of many applications the GRAI may shortlist based on information provided in the </w:t>
      </w:r>
      <w:r w:rsidR="00065058">
        <w:rPr>
          <w:rFonts w:ascii="Calibri" w:hAnsi="Calibri" w:cs="Calibri"/>
          <w:color w:val="000000" w:themeColor="text1"/>
          <w:lang w:val="en-GB"/>
        </w:rPr>
        <w:t>Application Form</w:t>
      </w:r>
      <w:r w:rsidRPr="003D3353">
        <w:rPr>
          <w:rFonts w:ascii="Calibri" w:hAnsi="Calibri" w:cs="Calibri"/>
          <w:color w:val="000000" w:themeColor="text1"/>
        </w:rPr>
        <w:t>/cover letter. It is therefore in your own interest to provide a detailed and accurate account of how your skills, personal qualities, qualifications, and experience meet the requirements of the post.</w:t>
      </w:r>
      <w:r w:rsidR="003750EC" w:rsidRPr="003D3353">
        <w:rPr>
          <w:rFonts w:ascii="Calibri" w:hAnsi="Calibri" w:cs="Calibri"/>
          <w:color w:val="000000" w:themeColor="text1"/>
        </w:rPr>
        <w:t xml:space="preserve"> The shortlisting criteria may include both the essential and desirable criteria specified for the position. It is therefore in your own interest to provide a detailed and accurate account of your qualifications/experience in your application.</w:t>
      </w:r>
    </w:p>
    <w:p w14:paraId="4C6B8A5F" w14:textId="77777777" w:rsidR="00C355A0" w:rsidRPr="00433CD7" w:rsidRDefault="00C355A0" w:rsidP="00CA70C7">
      <w:pPr>
        <w:autoSpaceDE w:val="0"/>
        <w:autoSpaceDN w:val="0"/>
        <w:adjustRightInd w:val="0"/>
        <w:spacing w:after="0"/>
        <w:jc w:val="both"/>
        <w:rPr>
          <w:rFonts w:ascii="Calibri" w:hAnsi="Calibri" w:cs="Calibri"/>
          <w:color w:val="000000"/>
        </w:rPr>
      </w:pPr>
    </w:p>
    <w:p w14:paraId="54A84024" w14:textId="77777777" w:rsidR="00BD71B1" w:rsidRPr="00433CD7" w:rsidRDefault="00BD71B1" w:rsidP="00B16013">
      <w:pPr>
        <w:pStyle w:val="Heading3"/>
      </w:pPr>
      <w:r w:rsidRPr="00433CD7">
        <w:t xml:space="preserve">Selection Methods </w:t>
      </w:r>
    </w:p>
    <w:p w14:paraId="55B198E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1944422B" w14:textId="77777777" w:rsidR="00BD71B1" w:rsidRPr="00B16013" w:rsidRDefault="002063FF"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S</w:t>
      </w:r>
      <w:r w:rsidR="00BD71B1" w:rsidRPr="00B16013">
        <w:rPr>
          <w:rFonts w:ascii="Calibri" w:hAnsi="Calibri" w:cs="Calibri"/>
          <w:color w:val="000000"/>
        </w:rPr>
        <w:t xml:space="preserve">hortlisting of candidates on the basis of the information contained in their application </w:t>
      </w:r>
    </w:p>
    <w:p w14:paraId="6AAB3A72" w14:textId="77777777" w:rsidR="000D0EE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5EE048D" w14:textId="77777777" w:rsidR="002063FF" w:rsidRPr="005C0219" w:rsidRDefault="003750EC" w:rsidP="00CE6A0F">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57316698"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1D39B91A"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F</w:t>
      </w:r>
      <w:r w:rsidR="00BD71B1" w:rsidRPr="00B16013">
        <w:rPr>
          <w:rFonts w:ascii="Calibri" w:hAnsi="Calibri" w:cs="Calibri"/>
          <w:color w:val="000000" w:themeColor="text1"/>
        </w:rPr>
        <w:t xml:space="preserve">inal competitive interview </w:t>
      </w:r>
    </w:p>
    <w:p w14:paraId="4A7ED2CB"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R</w:t>
      </w:r>
      <w:r w:rsidR="00BD71B1" w:rsidRPr="00B16013">
        <w:rPr>
          <w:rFonts w:ascii="Calibri" w:hAnsi="Calibri" w:cs="Calibri"/>
          <w:color w:val="000000" w:themeColor="text1"/>
        </w:rPr>
        <w:t xml:space="preserve">emote interview </w:t>
      </w:r>
    </w:p>
    <w:p w14:paraId="7E697FFF" w14:textId="77777777" w:rsidR="00BD71B1" w:rsidRPr="00B16013" w:rsidRDefault="003750EC" w:rsidP="00CE6A0F">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w:t>
      </w:r>
      <w:r w:rsidR="00BD71B1" w:rsidRPr="00B16013">
        <w:rPr>
          <w:rFonts w:ascii="Calibri" w:hAnsi="Calibri" w:cs="Calibri"/>
          <w:color w:val="000000" w:themeColor="text1"/>
        </w:rPr>
        <w:t>ork sample/role play/media exercise</w:t>
      </w:r>
      <w:r w:rsidRPr="00B16013">
        <w:rPr>
          <w:rFonts w:ascii="Calibri" w:hAnsi="Calibri" w:cs="Calibri"/>
        </w:rPr>
        <w:t xml:space="preserve"> </w:t>
      </w:r>
      <w:r w:rsidRPr="00B16013">
        <w:rPr>
          <w:rFonts w:ascii="Calibri" w:hAnsi="Calibri" w:cs="Calibri"/>
          <w:color w:val="000000" w:themeColor="text1"/>
        </w:rPr>
        <w:t>psychometric assessment</w:t>
      </w:r>
      <w:r w:rsidR="00BD71B1" w:rsidRPr="00B16013">
        <w:rPr>
          <w:rFonts w:ascii="Calibri" w:hAnsi="Calibri" w:cs="Calibri"/>
          <w:color w:val="000000" w:themeColor="text1"/>
        </w:rPr>
        <w:t xml:space="preserve"> and/or any other tests or exercises that may be deemed appropriate </w:t>
      </w:r>
    </w:p>
    <w:p w14:paraId="30605A11" w14:textId="77777777" w:rsidR="003750EC" w:rsidRPr="00433CD7" w:rsidRDefault="003750EC" w:rsidP="00CA70C7">
      <w:pPr>
        <w:autoSpaceDE w:val="0"/>
        <w:autoSpaceDN w:val="0"/>
        <w:adjustRightInd w:val="0"/>
        <w:spacing w:after="0"/>
        <w:jc w:val="both"/>
        <w:rPr>
          <w:rFonts w:ascii="Calibri" w:hAnsi="Calibri" w:cs="Calibri"/>
          <w:color w:val="000000"/>
        </w:rPr>
      </w:pPr>
    </w:p>
    <w:p w14:paraId="7B6BFE89"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7910CF18" w14:textId="77777777" w:rsidR="003750EC" w:rsidRPr="00433CD7" w:rsidRDefault="003750EC" w:rsidP="00CA70C7">
      <w:pPr>
        <w:autoSpaceDE w:val="0"/>
        <w:autoSpaceDN w:val="0"/>
        <w:adjustRightInd w:val="0"/>
        <w:spacing w:after="0"/>
        <w:jc w:val="both"/>
        <w:rPr>
          <w:rFonts w:ascii="Calibri" w:hAnsi="Calibri" w:cs="Calibri"/>
          <w:color w:val="000000"/>
        </w:rPr>
      </w:pPr>
    </w:p>
    <w:p w14:paraId="14E5B958"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At the final stage, candidates who meet the required standard for the job are placed in order of merit and considered for appointment in that order.</w:t>
      </w:r>
    </w:p>
    <w:p w14:paraId="4C040E8E" w14:textId="77777777" w:rsidR="003750EC" w:rsidRPr="00433CD7" w:rsidRDefault="003750EC" w:rsidP="00CA70C7">
      <w:pPr>
        <w:autoSpaceDE w:val="0"/>
        <w:autoSpaceDN w:val="0"/>
        <w:adjustRightInd w:val="0"/>
        <w:spacing w:after="0"/>
        <w:jc w:val="both"/>
        <w:rPr>
          <w:rFonts w:ascii="Calibri" w:hAnsi="Calibri" w:cs="Calibri"/>
          <w:color w:val="000000"/>
        </w:rPr>
      </w:pPr>
    </w:p>
    <w:p w14:paraId="52AF3028"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25D74ED1" w14:textId="77777777" w:rsidR="003750EC" w:rsidRPr="00433CD7" w:rsidRDefault="003750EC" w:rsidP="00CA70C7">
      <w:pPr>
        <w:autoSpaceDE w:val="0"/>
        <w:autoSpaceDN w:val="0"/>
        <w:adjustRightInd w:val="0"/>
        <w:spacing w:after="0"/>
        <w:jc w:val="both"/>
        <w:rPr>
          <w:rFonts w:ascii="Calibri" w:hAnsi="Calibri" w:cs="Calibri"/>
          <w:color w:val="000000"/>
        </w:rPr>
      </w:pPr>
    </w:p>
    <w:p w14:paraId="4FF76B10"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Prior to recommending any candidate for appointment to the position, the Agency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1D3150F" w14:textId="77777777" w:rsidR="003750EC" w:rsidRPr="00433CD7" w:rsidRDefault="003750EC" w:rsidP="00CA70C7">
      <w:pPr>
        <w:autoSpaceDE w:val="0"/>
        <w:autoSpaceDN w:val="0"/>
        <w:adjustRightInd w:val="0"/>
        <w:spacing w:after="0"/>
        <w:jc w:val="both"/>
        <w:rPr>
          <w:rFonts w:ascii="Calibri" w:hAnsi="Calibri" w:cs="Calibri"/>
          <w:color w:val="000000"/>
        </w:rPr>
      </w:pPr>
    </w:p>
    <w:p w14:paraId="79DBCEE4" w14:textId="206A1901"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with the assistance of the Agency, may at its discretion select and recommend another candidate for appointment based on the results of this selection process.</w:t>
      </w:r>
    </w:p>
    <w:p w14:paraId="214E0F36" w14:textId="079AE919" w:rsidR="00CD4B86" w:rsidRDefault="00CD4B86" w:rsidP="00CA70C7">
      <w:pPr>
        <w:autoSpaceDE w:val="0"/>
        <w:autoSpaceDN w:val="0"/>
        <w:adjustRightInd w:val="0"/>
        <w:spacing w:after="0"/>
        <w:jc w:val="both"/>
        <w:rPr>
          <w:rFonts w:ascii="Calibri" w:hAnsi="Calibri" w:cs="Calibri"/>
          <w:color w:val="000000" w:themeColor="text1"/>
        </w:rPr>
      </w:pPr>
    </w:p>
    <w:p w14:paraId="20BC32FC" w14:textId="15E4B54A" w:rsidR="003750EC" w:rsidRPr="00433CD7" w:rsidRDefault="003750EC" w:rsidP="00664FD7">
      <w:pPr>
        <w:pStyle w:val="Heading3"/>
        <w:rPr>
          <w:color w:val="000000"/>
        </w:rPr>
      </w:pPr>
      <w:r w:rsidRPr="00433CD7">
        <w:t>Communication with Candidates</w:t>
      </w:r>
    </w:p>
    <w:p w14:paraId="6EFCB6AD"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The GRAI conducts its recruitment in line with the Commission of Public Service Appointments (CPSA) Code of Practice. There is a commitment to open, timely and effective communication to candidates. </w:t>
      </w:r>
      <w:r w:rsidRPr="00433CD7">
        <w:rPr>
          <w:rFonts w:ascii="Calibri" w:hAnsi="Calibri" w:cs="Calibri"/>
          <w:color w:val="000000" w:themeColor="text1"/>
        </w:rPr>
        <w:lastRenderedPageBreak/>
        <w:t>Accurate, sufficient and appropriate documentation is issued to candidates. Enquiries are dealt with in an efficient and timely manner.</w:t>
      </w:r>
    </w:p>
    <w:p w14:paraId="6FF8FAFA" w14:textId="77777777" w:rsidR="003750EC" w:rsidRPr="00433CD7" w:rsidRDefault="003750EC" w:rsidP="00CA70C7">
      <w:pPr>
        <w:autoSpaceDE w:val="0"/>
        <w:autoSpaceDN w:val="0"/>
        <w:adjustRightInd w:val="0"/>
        <w:spacing w:after="0"/>
        <w:jc w:val="both"/>
        <w:rPr>
          <w:rFonts w:ascii="Calibri" w:hAnsi="Calibri" w:cs="Calibri"/>
          <w:color w:val="000000"/>
        </w:rPr>
      </w:pPr>
    </w:p>
    <w:p w14:paraId="3DC12F3F"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Clear, specific and meaningful feedback is provided when requested by candidates. Effective systems are in place to manage the feedback function.</w:t>
      </w:r>
    </w:p>
    <w:p w14:paraId="373E696A" w14:textId="77777777" w:rsidR="003750EC" w:rsidRPr="00433CD7" w:rsidRDefault="003750EC" w:rsidP="00CA70C7">
      <w:pPr>
        <w:autoSpaceDE w:val="0"/>
        <w:autoSpaceDN w:val="0"/>
        <w:adjustRightInd w:val="0"/>
        <w:spacing w:after="0"/>
        <w:jc w:val="both"/>
        <w:rPr>
          <w:rFonts w:ascii="Calibri" w:hAnsi="Calibri" w:cs="Calibri"/>
          <w:color w:val="000000"/>
        </w:rPr>
      </w:pPr>
    </w:p>
    <w:p w14:paraId="705EE611" w14:textId="77777777"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03ACFCDC" w14:textId="77777777" w:rsidR="00B31391" w:rsidRPr="00433CD7" w:rsidRDefault="00B31391" w:rsidP="00CA70C7">
      <w:pPr>
        <w:autoSpaceDE w:val="0"/>
        <w:autoSpaceDN w:val="0"/>
        <w:adjustRightInd w:val="0"/>
        <w:spacing w:after="0"/>
        <w:jc w:val="both"/>
        <w:rPr>
          <w:rFonts w:ascii="Calibri" w:hAnsi="Calibri" w:cs="Calibri"/>
          <w:b/>
          <w:bCs/>
          <w:color w:val="000000" w:themeColor="text1"/>
        </w:rPr>
      </w:pPr>
    </w:p>
    <w:p w14:paraId="1E6D3FF1" w14:textId="77777777" w:rsidR="00697C96" w:rsidRPr="00433CD7" w:rsidRDefault="00697C96" w:rsidP="00664FD7">
      <w:pPr>
        <w:pStyle w:val="Heading3"/>
        <w:rPr>
          <w:color w:val="000000"/>
        </w:rPr>
      </w:pPr>
      <w:r w:rsidRPr="00433CD7">
        <w:t>Candidate Obligations</w:t>
      </w:r>
    </w:p>
    <w:p w14:paraId="603AC6FB"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49F0817F"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2AA4B7B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0C287B0A"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804F1C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40BBE2D1" w14:textId="77777777" w:rsidR="00697C96" w:rsidRPr="00433CD7" w:rsidRDefault="00697C96" w:rsidP="00CA70C7">
      <w:pPr>
        <w:autoSpaceDE w:val="0"/>
        <w:autoSpaceDN w:val="0"/>
        <w:adjustRightInd w:val="0"/>
        <w:spacing w:after="0"/>
        <w:jc w:val="both"/>
        <w:rPr>
          <w:rFonts w:ascii="Calibri" w:hAnsi="Calibri" w:cs="Calibri"/>
          <w:color w:val="000000"/>
        </w:rPr>
      </w:pPr>
    </w:p>
    <w:p w14:paraId="02F93403" w14:textId="77777777" w:rsidR="00697C96" w:rsidRPr="00433CD7" w:rsidRDefault="00697C96"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2D4D0087" w14:textId="77777777" w:rsidR="00697C96" w:rsidRPr="00433CD7" w:rsidRDefault="00697C96" w:rsidP="00CA70C7">
      <w:pPr>
        <w:autoSpaceDE w:val="0"/>
        <w:autoSpaceDN w:val="0"/>
        <w:adjustRightInd w:val="0"/>
        <w:spacing w:after="0"/>
        <w:jc w:val="both"/>
        <w:rPr>
          <w:rFonts w:ascii="Calibri" w:hAnsi="Calibri" w:cs="Calibri"/>
          <w:color w:val="000000"/>
        </w:rPr>
      </w:pPr>
    </w:p>
    <w:p w14:paraId="7E19FFAD" w14:textId="77777777" w:rsidR="00697C96" w:rsidRPr="00433CD7" w:rsidRDefault="00697C96"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14:paraId="46728F60" w14:textId="77777777" w:rsidR="00697C96"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33F335B6" w14:textId="77777777" w:rsidR="00C442AF"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146046CF" w14:textId="77777777" w:rsidR="00204AE1"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4C8935CF" w14:textId="77777777" w:rsidR="00204AE1" w:rsidRPr="00433CD7"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46E23265" w14:textId="61B4ABBE" w:rsidR="00697C96" w:rsidRPr="00CD4B86"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6B2D724F" w14:textId="6F628E47" w:rsidR="00CD4B86" w:rsidRDefault="00CD4B86" w:rsidP="00CD4B86">
      <w:pPr>
        <w:autoSpaceDE w:val="0"/>
        <w:autoSpaceDN w:val="0"/>
        <w:adjustRightInd w:val="0"/>
        <w:spacing w:after="0"/>
        <w:jc w:val="both"/>
        <w:rPr>
          <w:rFonts w:ascii="Calibri" w:hAnsi="Calibri" w:cs="Calibri"/>
          <w:color w:val="000000"/>
        </w:rPr>
      </w:pPr>
    </w:p>
    <w:p w14:paraId="11E06DF1" w14:textId="699B018F" w:rsidR="00697C96" w:rsidRPr="00433CD7" w:rsidRDefault="00697C96" w:rsidP="00C442AF">
      <w:pPr>
        <w:pStyle w:val="Heading3"/>
        <w:rPr>
          <w:color w:val="000000"/>
        </w:rPr>
      </w:pPr>
      <w:r w:rsidRPr="00433CD7">
        <w:t>Candidates Right to Review</w:t>
      </w:r>
    </w:p>
    <w:p w14:paraId="69E66D9F" w14:textId="77777777" w:rsidR="00697C96" w:rsidRDefault="00697C96"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48085A02"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Agency in the first instance. A request for review must be received within 7 working days of the notification of the </w:t>
      </w:r>
      <w:r w:rsidRPr="00022AD0">
        <w:rPr>
          <w:rFonts w:ascii="Calibri" w:hAnsi="Calibri" w:cs="Calibri"/>
          <w:color w:val="000000" w:themeColor="text1"/>
        </w:rPr>
        <w:lastRenderedPageBreak/>
        <w:t>decision. Where the decision relates to an interim stage of the selection process (e.g., shortlisting for interview) a request for review must be received within 3 working days.</w:t>
      </w:r>
    </w:p>
    <w:p w14:paraId="0371D220" w14:textId="77777777" w:rsidR="00852BDA" w:rsidRPr="00022AD0" w:rsidRDefault="00852BDA" w:rsidP="00852BDA">
      <w:pPr>
        <w:autoSpaceDE w:val="0"/>
        <w:autoSpaceDN w:val="0"/>
        <w:adjustRightInd w:val="0"/>
        <w:spacing w:after="0"/>
        <w:jc w:val="both"/>
        <w:rPr>
          <w:rFonts w:ascii="Calibri" w:hAnsi="Calibri" w:cs="Calibri"/>
          <w:color w:val="000000"/>
        </w:rPr>
      </w:pPr>
    </w:p>
    <w:p w14:paraId="4096CF78" w14:textId="5CFDC474"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w:t>
      </w:r>
      <w:r w:rsidR="00027A3D">
        <w:rPr>
          <w:rFonts w:ascii="Calibri" w:hAnsi="Calibri" w:cs="Calibri"/>
          <w:color w:val="000000" w:themeColor="text1"/>
        </w:rPr>
        <w:t xml:space="preserve">Recruitment </w:t>
      </w:r>
      <w:r w:rsidRPr="00022AD0">
        <w:rPr>
          <w:rFonts w:ascii="Calibri" w:hAnsi="Calibri" w:cs="Calibri"/>
          <w:color w:val="000000" w:themeColor="text1"/>
        </w:rPr>
        <w:t xml:space="preserve">Agency has fallen short of the principles of this Code. </w:t>
      </w:r>
    </w:p>
    <w:p w14:paraId="74A2111F" w14:textId="77777777" w:rsidR="00852BDA" w:rsidRPr="00022AD0" w:rsidRDefault="00852BDA" w:rsidP="00852BDA">
      <w:pPr>
        <w:autoSpaceDE w:val="0"/>
        <w:autoSpaceDN w:val="0"/>
        <w:adjustRightInd w:val="0"/>
        <w:spacing w:after="0"/>
        <w:jc w:val="both"/>
        <w:rPr>
          <w:rFonts w:ascii="Calibri" w:hAnsi="Calibri" w:cs="Calibri"/>
          <w:color w:val="000000"/>
        </w:rPr>
      </w:pPr>
    </w:p>
    <w:p w14:paraId="0877CCFF"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77001A7D" w14:textId="77777777" w:rsidR="00852BDA" w:rsidRPr="00022AD0" w:rsidRDefault="00852BDA" w:rsidP="00852BDA">
      <w:pPr>
        <w:autoSpaceDE w:val="0"/>
        <w:autoSpaceDN w:val="0"/>
        <w:adjustRightInd w:val="0"/>
        <w:spacing w:after="0"/>
        <w:jc w:val="both"/>
        <w:rPr>
          <w:rFonts w:ascii="Calibri" w:hAnsi="Calibri" w:cs="Calibri"/>
          <w:color w:val="000000"/>
        </w:rPr>
      </w:pPr>
    </w:p>
    <w:p w14:paraId="5A053507"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 Agency.</w:t>
      </w:r>
    </w:p>
    <w:p w14:paraId="14D0450E" w14:textId="77777777" w:rsidR="00975B0B" w:rsidRDefault="00975B0B" w:rsidP="00524F8C">
      <w:pPr>
        <w:pStyle w:val="Heading3"/>
        <w:spacing w:after="0"/>
      </w:pPr>
    </w:p>
    <w:p w14:paraId="14F5F910" w14:textId="77777777" w:rsidR="00917A29" w:rsidRPr="00C442AF" w:rsidRDefault="00917A29" w:rsidP="00C442AF">
      <w:pPr>
        <w:pStyle w:val="Heading3"/>
      </w:pPr>
      <w:r w:rsidRPr="00C442AF">
        <w:t xml:space="preserve">Confidentiality </w:t>
      </w:r>
    </w:p>
    <w:p w14:paraId="3B609F86" w14:textId="77777777" w:rsidR="00917A29"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04D4A0D0" w14:textId="77777777" w:rsidR="00C442AF" w:rsidRPr="00C442AF" w:rsidRDefault="00C442AF" w:rsidP="00CA70C7">
      <w:pPr>
        <w:autoSpaceDE w:val="0"/>
        <w:autoSpaceDN w:val="0"/>
        <w:adjustRightInd w:val="0"/>
        <w:spacing w:after="0"/>
        <w:jc w:val="both"/>
        <w:rPr>
          <w:rFonts w:ascii="Calibri" w:hAnsi="Calibri" w:cs="Calibri"/>
          <w:color w:val="000000"/>
        </w:rPr>
      </w:pPr>
    </w:p>
    <w:p w14:paraId="6C2A09D3" w14:textId="77777777" w:rsidR="00917A29" w:rsidRPr="00433CD7" w:rsidRDefault="00917A29" w:rsidP="00C442AF">
      <w:pPr>
        <w:pStyle w:val="Heading3"/>
      </w:pPr>
      <w:r w:rsidRPr="00433CD7">
        <w:t xml:space="preserve">References </w:t>
      </w:r>
    </w:p>
    <w:p w14:paraId="23C7E1AF" w14:textId="77777777" w:rsidR="00917A29" w:rsidRPr="00433CD7"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4629BE21" w14:textId="77777777" w:rsidR="00917A29" w:rsidRPr="00433CD7" w:rsidRDefault="00917A29" w:rsidP="00CA70C7">
      <w:pPr>
        <w:autoSpaceDE w:val="0"/>
        <w:autoSpaceDN w:val="0"/>
        <w:adjustRightInd w:val="0"/>
        <w:spacing w:after="0"/>
        <w:jc w:val="both"/>
        <w:rPr>
          <w:rFonts w:ascii="Calibri" w:hAnsi="Calibri" w:cs="Calibri"/>
          <w:color w:val="000000"/>
        </w:rPr>
      </w:pPr>
    </w:p>
    <w:p w14:paraId="0E088E67" w14:textId="77777777" w:rsidR="00001AD0" w:rsidRPr="00433CD7" w:rsidRDefault="00001AD0" w:rsidP="00001AD0">
      <w:pPr>
        <w:pStyle w:val="Heading3"/>
      </w:pPr>
      <w:r w:rsidRPr="00433CD7">
        <w:t xml:space="preserve">Security Clearance </w:t>
      </w:r>
    </w:p>
    <w:p w14:paraId="794BB392" w14:textId="77777777" w:rsidR="00001AD0" w:rsidRPr="00433CD7" w:rsidRDefault="00001AD0" w:rsidP="00001AD0">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2C7C01F9" w14:textId="77777777" w:rsidR="007E3CAF" w:rsidRPr="00433CD7" w:rsidRDefault="007E3CAF" w:rsidP="00CA70C7">
      <w:pPr>
        <w:autoSpaceDE w:val="0"/>
        <w:autoSpaceDN w:val="0"/>
        <w:adjustRightInd w:val="0"/>
        <w:spacing w:after="0"/>
        <w:jc w:val="both"/>
        <w:rPr>
          <w:rFonts w:ascii="Calibri" w:hAnsi="Calibri" w:cs="Calibri"/>
          <w:b/>
          <w:bCs/>
          <w:color w:val="000000"/>
        </w:rPr>
      </w:pPr>
    </w:p>
    <w:p w14:paraId="150494C2" w14:textId="77777777" w:rsidR="00917A29" w:rsidRPr="00433CD7" w:rsidRDefault="00917A29" w:rsidP="00CA70C7">
      <w:pPr>
        <w:autoSpaceDE w:val="0"/>
        <w:autoSpaceDN w:val="0"/>
        <w:adjustRightInd w:val="0"/>
        <w:spacing w:after="0"/>
        <w:jc w:val="both"/>
        <w:rPr>
          <w:rFonts w:ascii="Calibri" w:hAnsi="Calibri" w:cs="Calibri"/>
          <w:color w:val="000000"/>
        </w:rPr>
      </w:pPr>
    </w:p>
    <w:p w14:paraId="7B7ADBAB" w14:textId="77777777" w:rsidR="00917A29" w:rsidRPr="00433CD7" w:rsidRDefault="00917A29" w:rsidP="00C442AF">
      <w:pPr>
        <w:pStyle w:val="Heading3"/>
      </w:pPr>
      <w:r w:rsidRPr="00433CD7">
        <w:t xml:space="preserve">Eligibility Requirements </w:t>
      </w:r>
    </w:p>
    <w:p w14:paraId="334A3B9D" w14:textId="77777777" w:rsidR="00EF0E37" w:rsidRDefault="00917A29" w:rsidP="00C442AF">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41DDBFB1" w14:textId="77777777" w:rsidR="00C442AF" w:rsidRPr="00C442AF" w:rsidRDefault="00C442AF" w:rsidP="00C442AF">
      <w:pPr>
        <w:autoSpaceDE w:val="0"/>
        <w:autoSpaceDN w:val="0"/>
        <w:adjustRightInd w:val="0"/>
        <w:spacing w:after="0"/>
        <w:jc w:val="both"/>
        <w:rPr>
          <w:rFonts w:ascii="Calibri" w:hAnsi="Calibri" w:cs="Calibri"/>
          <w:color w:val="000000"/>
        </w:rPr>
      </w:pPr>
    </w:p>
    <w:p w14:paraId="730FB1FA" w14:textId="77777777" w:rsidR="00EF0E37" w:rsidRPr="00C442AF" w:rsidRDefault="00EF0E37" w:rsidP="00C442AF">
      <w:pPr>
        <w:pStyle w:val="Heading3"/>
      </w:pPr>
      <w:r w:rsidRPr="00C442AF">
        <w:rPr>
          <w:bCs/>
        </w:rPr>
        <w:t xml:space="preserve">Requests for Feedback/Test Rechecks </w:t>
      </w:r>
    </w:p>
    <w:p w14:paraId="3C2BCB5E"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77259F40" w14:textId="77777777" w:rsidR="00EF0E37" w:rsidRPr="00B31391"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w:t>
      </w:r>
      <w:r w:rsidRPr="00433CD7">
        <w:rPr>
          <w:rFonts w:ascii="Calibri" w:hAnsi="Calibri" w:cs="Calibri"/>
          <w:color w:val="000000"/>
        </w:rPr>
        <w:lastRenderedPageBreak/>
        <w:t xml:space="preserve">The timeframe set out in the CPSA Code cannot be extended for any reason including the provision of feedback and/or the outcome of rechecks. </w:t>
      </w:r>
    </w:p>
    <w:p w14:paraId="795B4CBD"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3E9BDD7B" w14:textId="77777777" w:rsidR="00EF0E37" w:rsidRPr="00433CD7" w:rsidRDefault="00EF0E37" w:rsidP="00C442AF">
      <w:pPr>
        <w:pStyle w:val="Heading3"/>
      </w:pPr>
      <w:r w:rsidRPr="00433CD7">
        <w:t xml:space="preserve">General Data Protection Regulation (GDPR) </w:t>
      </w:r>
    </w:p>
    <w:p w14:paraId="7C8C8408" w14:textId="77777777" w:rsidR="00623F48"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35B22AA2"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0F1A48EB" w14:textId="77777777" w:rsidR="00EF0E37" w:rsidRDefault="00EF0E37"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7E6C1E75" w14:textId="77777777" w:rsidR="00750197" w:rsidRPr="00433CD7" w:rsidRDefault="00750197" w:rsidP="00CA70C7">
      <w:pPr>
        <w:autoSpaceDE w:val="0"/>
        <w:autoSpaceDN w:val="0"/>
        <w:adjustRightInd w:val="0"/>
        <w:spacing w:after="0"/>
        <w:jc w:val="both"/>
        <w:rPr>
          <w:rFonts w:ascii="Calibri" w:hAnsi="Calibri" w:cs="Calibri"/>
          <w:color w:val="000000"/>
        </w:rPr>
      </w:pPr>
    </w:p>
    <w:p w14:paraId="14D96C76" w14:textId="24C4734D" w:rsidR="00EF0E37" w:rsidRPr="00433CD7" w:rsidRDefault="00EF0E37" w:rsidP="00CA70C7">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make a request to access your personal data please submit your request by email to: </w:t>
      </w:r>
      <w:hyperlink r:id="rId20" w:history="1">
        <w:r w:rsidR="00522A69" w:rsidRPr="00FC214F">
          <w:rPr>
            <w:rStyle w:val="Hyperlink"/>
            <w:rFonts w:ascii="Calibri" w:hAnsi="Calibri" w:cs="Calibri"/>
          </w:rPr>
          <w:t>graham@consciatalent.com</w:t>
        </w:r>
      </w:hyperlink>
      <w:r w:rsidR="00623F48" w:rsidRPr="007E3CAF">
        <w:rPr>
          <w:rFonts w:ascii="Calibri" w:hAnsi="Calibri" w:cs="Calibri"/>
          <w:color w:val="000000" w:themeColor="text1"/>
        </w:rPr>
        <w:t xml:space="preserve"> </w:t>
      </w:r>
      <w:r w:rsidRPr="007E3CAF">
        <w:rPr>
          <w:rFonts w:ascii="Calibri" w:hAnsi="Calibri" w:cs="Calibri"/>
          <w:color w:val="000000" w:themeColor="text1"/>
        </w:rPr>
        <w:t>ensuring</w:t>
      </w:r>
      <w:r w:rsidRPr="005C0219">
        <w:rPr>
          <w:rFonts w:ascii="Calibri" w:hAnsi="Calibri" w:cs="Calibri"/>
          <w:color w:val="000000" w:themeColor="text1"/>
        </w:rPr>
        <w:t xml:space="preserve"> that you describe the records you seek in the greatest possible detail to enable us to identify the relevant record(s).</w:t>
      </w:r>
      <w:r w:rsidRPr="00433CD7">
        <w:rPr>
          <w:rFonts w:ascii="Calibri" w:hAnsi="Calibri" w:cs="Calibri"/>
          <w:color w:val="000000" w:themeColor="text1"/>
        </w:rPr>
        <w:t xml:space="preserve"> </w:t>
      </w:r>
    </w:p>
    <w:p w14:paraId="7422AB61"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71159123" w14:textId="77777777" w:rsidR="00D052F4" w:rsidRPr="00433CD7" w:rsidRDefault="00D052F4" w:rsidP="00CA70C7">
      <w:pPr>
        <w:spacing w:after="160"/>
        <w:jc w:val="both"/>
        <w:rPr>
          <w:rFonts w:ascii="Calibri" w:hAnsi="Calibri" w:cs="Calibri"/>
          <w:b/>
          <w:bCs/>
          <w:strike/>
        </w:rPr>
      </w:pPr>
    </w:p>
    <w:p w14:paraId="636DD0F1" w14:textId="77777777" w:rsidR="00D052F4" w:rsidRPr="00433CD7" w:rsidRDefault="00D052F4" w:rsidP="00CA70C7">
      <w:pPr>
        <w:spacing w:after="160"/>
        <w:jc w:val="both"/>
        <w:rPr>
          <w:rFonts w:ascii="Calibri" w:hAnsi="Calibri" w:cs="Calibri"/>
          <w:b/>
        </w:rPr>
      </w:pPr>
    </w:p>
    <w:p w14:paraId="06F596AE" w14:textId="77777777" w:rsidR="00D052F4" w:rsidRPr="00433CD7" w:rsidRDefault="00D052F4" w:rsidP="00CA70C7">
      <w:pPr>
        <w:spacing w:after="160"/>
        <w:jc w:val="both"/>
        <w:rPr>
          <w:rFonts w:ascii="Calibri" w:hAnsi="Calibri" w:cs="Calibri"/>
          <w:b/>
        </w:rPr>
      </w:pPr>
    </w:p>
    <w:p w14:paraId="16A23E9F" w14:textId="77777777" w:rsidR="00D052F4" w:rsidRPr="00433CD7" w:rsidRDefault="00D052F4" w:rsidP="00CA70C7">
      <w:pPr>
        <w:spacing w:after="160"/>
        <w:jc w:val="both"/>
        <w:rPr>
          <w:rFonts w:ascii="Calibri" w:hAnsi="Calibri" w:cs="Calibri"/>
          <w:b/>
        </w:rPr>
      </w:pPr>
    </w:p>
    <w:p w14:paraId="69491015" w14:textId="77777777" w:rsidR="00D052F4" w:rsidRPr="00433CD7" w:rsidRDefault="00D052F4" w:rsidP="00CA70C7">
      <w:pPr>
        <w:spacing w:after="160"/>
        <w:jc w:val="both"/>
        <w:rPr>
          <w:rFonts w:ascii="Calibri" w:hAnsi="Calibri" w:cs="Calibri"/>
          <w:b/>
        </w:rPr>
      </w:pPr>
    </w:p>
    <w:p w14:paraId="32FAE9EB" w14:textId="77777777" w:rsidR="00D052F4" w:rsidRPr="00433CD7" w:rsidRDefault="00D052F4" w:rsidP="00CA70C7">
      <w:pPr>
        <w:spacing w:after="160"/>
        <w:jc w:val="both"/>
        <w:rPr>
          <w:rFonts w:ascii="Calibri" w:hAnsi="Calibri" w:cs="Calibri"/>
          <w:b/>
        </w:rPr>
      </w:pPr>
    </w:p>
    <w:sectPr w:rsidR="00D052F4" w:rsidRPr="00433CD7" w:rsidSect="002C5DCE">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AF55" w14:textId="77777777" w:rsidR="006803C2" w:rsidRDefault="006803C2" w:rsidP="002A7309">
      <w:pPr>
        <w:spacing w:after="0"/>
      </w:pPr>
      <w:r>
        <w:separator/>
      </w:r>
    </w:p>
  </w:endnote>
  <w:endnote w:type="continuationSeparator" w:id="0">
    <w:p w14:paraId="10BF5F3F" w14:textId="77777777" w:rsidR="006803C2" w:rsidRDefault="006803C2"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61601D" w:rsidRDefault="0061601D">
    <w:pPr>
      <w:pStyle w:val="Footer"/>
    </w:pPr>
    <w:r>
      <w:t>[Type here]</w:t>
    </w:r>
  </w:p>
  <w:p w14:paraId="25571D52" w14:textId="77777777" w:rsidR="0061601D" w:rsidRDefault="006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4F042DF6" w:rsidR="0061601D" w:rsidRPr="00C442AF" w:rsidRDefault="0061601D">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455F00">
          <w:rPr>
            <w:rFonts w:asciiTheme="majorHAnsi" w:hAnsiTheme="majorHAnsi" w:cstheme="majorHAnsi"/>
            <w:noProof/>
            <w:sz w:val="18"/>
            <w:szCs w:val="18"/>
          </w:rPr>
          <w:t>14</w:t>
        </w:r>
        <w:r w:rsidRPr="00C442AF">
          <w:rPr>
            <w:rFonts w:asciiTheme="majorHAnsi" w:hAnsiTheme="majorHAnsi" w:cstheme="majorHAnsi"/>
            <w:noProof/>
            <w:sz w:val="18"/>
            <w:szCs w:val="18"/>
          </w:rPr>
          <w:fldChar w:fldCharType="end"/>
        </w:r>
      </w:p>
    </w:sdtContent>
  </w:sdt>
  <w:p w14:paraId="28CE3909" w14:textId="77777777" w:rsidR="0061601D" w:rsidRPr="006E092E" w:rsidRDefault="0061601D"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BAA9" w14:textId="77777777" w:rsidR="006803C2" w:rsidRDefault="006803C2" w:rsidP="002A7309">
      <w:pPr>
        <w:spacing w:after="0"/>
      </w:pPr>
      <w:r>
        <w:separator/>
      </w:r>
    </w:p>
  </w:footnote>
  <w:footnote w:type="continuationSeparator" w:id="0">
    <w:p w14:paraId="6FB477E6" w14:textId="77777777" w:rsidR="006803C2" w:rsidRDefault="006803C2" w:rsidP="002A7309">
      <w:pPr>
        <w:spacing w:after="0"/>
      </w:pPr>
      <w:r>
        <w:continuationSeparator/>
      </w:r>
    </w:p>
  </w:footnote>
  <w:footnote w:id="1">
    <w:p w14:paraId="0034A89D" w14:textId="77777777" w:rsidR="007A7C35" w:rsidRDefault="007A7C35" w:rsidP="007A7C35">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C41D2"/>
    <w:multiLevelType w:val="hybridMultilevel"/>
    <w:tmpl w:val="E58CCAA4"/>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426B5A"/>
    <w:multiLevelType w:val="hybridMultilevel"/>
    <w:tmpl w:val="2EBAF1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7E74C9E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87187644">
    <w:abstractNumId w:val="3"/>
  </w:num>
  <w:num w:numId="2" w16cid:durableId="1604457009">
    <w:abstractNumId w:val="0"/>
  </w:num>
  <w:num w:numId="3" w16cid:durableId="724645628">
    <w:abstractNumId w:val="17"/>
  </w:num>
  <w:num w:numId="4" w16cid:durableId="995648513">
    <w:abstractNumId w:val="35"/>
  </w:num>
  <w:num w:numId="5" w16cid:durableId="159660683">
    <w:abstractNumId w:val="15"/>
  </w:num>
  <w:num w:numId="6" w16cid:durableId="1092700501">
    <w:abstractNumId w:val="14"/>
  </w:num>
  <w:num w:numId="7" w16cid:durableId="1781024522">
    <w:abstractNumId w:val="21"/>
  </w:num>
  <w:num w:numId="8" w16cid:durableId="1486319574">
    <w:abstractNumId w:val="16"/>
  </w:num>
  <w:num w:numId="9" w16cid:durableId="944730574">
    <w:abstractNumId w:val="36"/>
  </w:num>
  <w:num w:numId="10" w16cid:durableId="19792136">
    <w:abstractNumId w:val="11"/>
  </w:num>
  <w:num w:numId="11" w16cid:durableId="2136874732">
    <w:abstractNumId w:val="32"/>
  </w:num>
  <w:num w:numId="12" w16cid:durableId="1788498633">
    <w:abstractNumId w:val="13"/>
  </w:num>
  <w:num w:numId="13" w16cid:durableId="1390373718">
    <w:abstractNumId w:val="24"/>
  </w:num>
  <w:num w:numId="14" w16cid:durableId="1359966829">
    <w:abstractNumId w:val="25"/>
  </w:num>
  <w:num w:numId="15" w16cid:durableId="1958640520">
    <w:abstractNumId w:val="22"/>
  </w:num>
  <w:num w:numId="16" w16cid:durableId="1684699101">
    <w:abstractNumId w:val="20"/>
  </w:num>
  <w:num w:numId="17" w16cid:durableId="1481657670">
    <w:abstractNumId w:val="2"/>
  </w:num>
  <w:num w:numId="18" w16cid:durableId="1396508470">
    <w:abstractNumId w:val="9"/>
  </w:num>
  <w:num w:numId="19" w16cid:durableId="59140834">
    <w:abstractNumId w:val="18"/>
  </w:num>
  <w:num w:numId="20" w16cid:durableId="2121483118">
    <w:abstractNumId w:val="6"/>
  </w:num>
  <w:num w:numId="21" w16cid:durableId="982461878">
    <w:abstractNumId w:val="5"/>
  </w:num>
  <w:num w:numId="22" w16cid:durableId="1213081717">
    <w:abstractNumId w:val="38"/>
  </w:num>
  <w:num w:numId="23" w16cid:durableId="463305200">
    <w:abstractNumId w:val="28"/>
  </w:num>
  <w:num w:numId="24" w16cid:durableId="1496725500">
    <w:abstractNumId w:val="29"/>
  </w:num>
  <w:num w:numId="25" w16cid:durableId="1782210">
    <w:abstractNumId w:val="39"/>
  </w:num>
  <w:num w:numId="26" w16cid:durableId="1657999879">
    <w:abstractNumId w:val="23"/>
  </w:num>
  <w:num w:numId="27" w16cid:durableId="666985090">
    <w:abstractNumId w:val="31"/>
  </w:num>
  <w:num w:numId="28" w16cid:durableId="957416249">
    <w:abstractNumId w:val="34"/>
  </w:num>
  <w:num w:numId="29" w16cid:durableId="1560902110">
    <w:abstractNumId w:val="10"/>
  </w:num>
  <w:num w:numId="30" w16cid:durableId="1366522127">
    <w:abstractNumId w:val="33"/>
  </w:num>
  <w:num w:numId="31" w16cid:durableId="531302703">
    <w:abstractNumId w:val="7"/>
  </w:num>
  <w:num w:numId="32" w16cid:durableId="1271624723">
    <w:abstractNumId w:val="26"/>
  </w:num>
  <w:num w:numId="33" w16cid:durableId="33773011">
    <w:abstractNumId w:val="37"/>
  </w:num>
  <w:num w:numId="34" w16cid:durableId="583688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5092880">
    <w:abstractNumId w:val="4"/>
  </w:num>
  <w:num w:numId="36" w16cid:durableId="1243225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617985">
    <w:abstractNumId w:val="12"/>
  </w:num>
  <w:num w:numId="38" w16cid:durableId="971982847">
    <w:abstractNumId w:val="40"/>
  </w:num>
  <w:num w:numId="39" w16cid:durableId="1925335573">
    <w:abstractNumId w:val="1"/>
  </w:num>
  <w:num w:numId="40" w16cid:durableId="611403951">
    <w:abstractNumId w:val="8"/>
  </w:num>
  <w:num w:numId="41" w16cid:durableId="932709691">
    <w:abstractNumId w:val="19"/>
  </w:num>
  <w:num w:numId="42" w16cid:durableId="40372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759311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1AD0"/>
    <w:rsid w:val="0000585F"/>
    <w:rsid w:val="000060B0"/>
    <w:rsid w:val="00010E64"/>
    <w:rsid w:val="00016507"/>
    <w:rsid w:val="000205ED"/>
    <w:rsid w:val="00020A04"/>
    <w:rsid w:val="00021BEA"/>
    <w:rsid w:val="000228F9"/>
    <w:rsid w:val="000245F1"/>
    <w:rsid w:val="00027A3D"/>
    <w:rsid w:val="00033788"/>
    <w:rsid w:val="00037C5D"/>
    <w:rsid w:val="000438A5"/>
    <w:rsid w:val="00045FB5"/>
    <w:rsid w:val="00050232"/>
    <w:rsid w:val="0005059A"/>
    <w:rsid w:val="0005225A"/>
    <w:rsid w:val="00053CAD"/>
    <w:rsid w:val="00065058"/>
    <w:rsid w:val="00070779"/>
    <w:rsid w:val="00074491"/>
    <w:rsid w:val="00085B84"/>
    <w:rsid w:val="00094465"/>
    <w:rsid w:val="00097265"/>
    <w:rsid w:val="000A0C3B"/>
    <w:rsid w:val="000A4007"/>
    <w:rsid w:val="000A48E0"/>
    <w:rsid w:val="000B13C6"/>
    <w:rsid w:val="000C3143"/>
    <w:rsid w:val="000C4E52"/>
    <w:rsid w:val="000C7B42"/>
    <w:rsid w:val="000D05DC"/>
    <w:rsid w:val="000D0EE1"/>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72D2D"/>
    <w:rsid w:val="0017359C"/>
    <w:rsid w:val="00177C27"/>
    <w:rsid w:val="00177FE2"/>
    <w:rsid w:val="00180114"/>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FC5"/>
    <w:rsid w:val="001B6352"/>
    <w:rsid w:val="001B6D1B"/>
    <w:rsid w:val="001B6E94"/>
    <w:rsid w:val="001C288B"/>
    <w:rsid w:val="001D1711"/>
    <w:rsid w:val="001D2A6A"/>
    <w:rsid w:val="001D79A0"/>
    <w:rsid w:val="001E14D9"/>
    <w:rsid w:val="001E25E7"/>
    <w:rsid w:val="00204AE1"/>
    <w:rsid w:val="002063FF"/>
    <w:rsid w:val="00210F5D"/>
    <w:rsid w:val="0021135E"/>
    <w:rsid w:val="002125C1"/>
    <w:rsid w:val="00212696"/>
    <w:rsid w:val="002132D8"/>
    <w:rsid w:val="00217CA5"/>
    <w:rsid w:val="002272C4"/>
    <w:rsid w:val="00240A0C"/>
    <w:rsid w:val="0024170C"/>
    <w:rsid w:val="002425F2"/>
    <w:rsid w:val="00242B22"/>
    <w:rsid w:val="00244E59"/>
    <w:rsid w:val="00245B23"/>
    <w:rsid w:val="002529D4"/>
    <w:rsid w:val="00253713"/>
    <w:rsid w:val="00255648"/>
    <w:rsid w:val="00256FBE"/>
    <w:rsid w:val="00257D17"/>
    <w:rsid w:val="002600B2"/>
    <w:rsid w:val="00260D60"/>
    <w:rsid w:val="00267F37"/>
    <w:rsid w:val="00271577"/>
    <w:rsid w:val="00272576"/>
    <w:rsid w:val="00273BA1"/>
    <w:rsid w:val="00274F4B"/>
    <w:rsid w:val="002764FF"/>
    <w:rsid w:val="00293BE9"/>
    <w:rsid w:val="00293C87"/>
    <w:rsid w:val="00294D9A"/>
    <w:rsid w:val="002A138B"/>
    <w:rsid w:val="002A5F96"/>
    <w:rsid w:val="002A7309"/>
    <w:rsid w:val="002B28A3"/>
    <w:rsid w:val="002B42D6"/>
    <w:rsid w:val="002C0FFF"/>
    <w:rsid w:val="002C1D32"/>
    <w:rsid w:val="002C2B61"/>
    <w:rsid w:val="002C5CE7"/>
    <w:rsid w:val="002C5DCE"/>
    <w:rsid w:val="002C79B1"/>
    <w:rsid w:val="002D23F7"/>
    <w:rsid w:val="002D2584"/>
    <w:rsid w:val="002E12E8"/>
    <w:rsid w:val="002E49DD"/>
    <w:rsid w:val="002F019D"/>
    <w:rsid w:val="00303227"/>
    <w:rsid w:val="00303AB6"/>
    <w:rsid w:val="00305411"/>
    <w:rsid w:val="0030550D"/>
    <w:rsid w:val="00305716"/>
    <w:rsid w:val="00315E2D"/>
    <w:rsid w:val="00323012"/>
    <w:rsid w:val="0033147D"/>
    <w:rsid w:val="00331A99"/>
    <w:rsid w:val="0033387F"/>
    <w:rsid w:val="00341F7A"/>
    <w:rsid w:val="003440A9"/>
    <w:rsid w:val="003502A4"/>
    <w:rsid w:val="00356361"/>
    <w:rsid w:val="00356977"/>
    <w:rsid w:val="00357AB3"/>
    <w:rsid w:val="0036125B"/>
    <w:rsid w:val="00364F73"/>
    <w:rsid w:val="0036631E"/>
    <w:rsid w:val="00366F0D"/>
    <w:rsid w:val="0036762E"/>
    <w:rsid w:val="00372A2E"/>
    <w:rsid w:val="003750EC"/>
    <w:rsid w:val="003765D6"/>
    <w:rsid w:val="00377038"/>
    <w:rsid w:val="00377EC3"/>
    <w:rsid w:val="00380C81"/>
    <w:rsid w:val="00381117"/>
    <w:rsid w:val="00383EAE"/>
    <w:rsid w:val="00386EE8"/>
    <w:rsid w:val="003961C2"/>
    <w:rsid w:val="00396A03"/>
    <w:rsid w:val="003A7004"/>
    <w:rsid w:val="003B5A0F"/>
    <w:rsid w:val="003C3022"/>
    <w:rsid w:val="003C3FFD"/>
    <w:rsid w:val="003C6D62"/>
    <w:rsid w:val="003C76BB"/>
    <w:rsid w:val="003D118A"/>
    <w:rsid w:val="003D3353"/>
    <w:rsid w:val="003D4928"/>
    <w:rsid w:val="003D59CC"/>
    <w:rsid w:val="003E1927"/>
    <w:rsid w:val="003E289E"/>
    <w:rsid w:val="003E72AE"/>
    <w:rsid w:val="003F798F"/>
    <w:rsid w:val="003F7DCD"/>
    <w:rsid w:val="004006CA"/>
    <w:rsid w:val="00401D94"/>
    <w:rsid w:val="00415441"/>
    <w:rsid w:val="00417105"/>
    <w:rsid w:val="004238E3"/>
    <w:rsid w:val="004253DC"/>
    <w:rsid w:val="00425A3F"/>
    <w:rsid w:val="004278CC"/>
    <w:rsid w:val="00431481"/>
    <w:rsid w:val="00433A42"/>
    <w:rsid w:val="00433CD7"/>
    <w:rsid w:val="00435E64"/>
    <w:rsid w:val="00437BB8"/>
    <w:rsid w:val="0044012A"/>
    <w:rsid w:val="004413C1"/>
    <w:rsid w:val="0044616A"/>
    <w:rsid w:val="00446BA4"/>
    <w:rsid w:val="00455F00"/>
    <w:rsid w:val="00461E01"/>
    <w:rsid w:val="0046545D"/>
    <w:rsid w:val="004659EE"/>
    <w:rsid w:val="00473727"/>
    <w:rsid w:val="00473E23"/>
    <w:rsid w:val="004863E1"/>
    <w:rsid w:val="00491EBC"/>
    <w:rsid w:val="004941A6"/>
    <w:rsid w:val="00497935"/>
    <w:rsid w:val="004B364A"/>
    <w:rsid w:val="004B6815"/>
    <w:rsid w:val="004B68F4"/>
    <w:rsid w:val="004C0E85"/>
    <w:rsid w:val="004C1A2B"/>
    <w:rsid w:val="004C6C42"/>
    <w:rsid w:val="004D3158"/>
    <w:rsid w:val="004D465C"/>
    <w:rsid w:val="004D723B"/>
    <w:rsid w:val="004D742F"/>
    <w:rsid w:val="004E341C"/>
    <w:rsid w:val="004E469C"/>
    <w:rsid w:val="004E4F69"/>
    <w:rsid w:val="004F160D"/>
    <w:rsid w:val="00501DF7"/>
    <w:rsid w:val="00507479"/>
    <w:rsid w:val="00512520"/>
    <w:rsid w:val="00517E09"/>
    <w:rsid w:val="00522A69"/>
    <w:rsid w:val="00523E28"/>
    <w:rsid w:val="00524F8C"/>
    <w:rsid w:val="005256F9"/>
    <w:rsid w:val="005307A1"/>
    <w:rsid w:val="00533000"/>
    <w:rsid w:val="00541EE6"/>
    <w:rsid w:val="0054255D"/>
    <w:rsid w:val="005441A6"/>
    <w:rsid w:val="00544B12"/>
    <w:rsid w:val="005451D9"/>
    <w:rsid w:val="00545EBA"/>
    <w:rsid w:val="00546F3C"/>
    <w:rsid w:val="0055143D"/>
    <w:rsid w:val="00552411"/>
    <w:rsid w:val="0056138F"/>
    <w:rsid w:val="00574916"/>
    <w:rsid w:val="00583ADE"/>
    <w:rsid w:val="00585D89"/>
    <w:rsid w:val="00587238"/>
    <w:rsid w:val="00590F0D"/>
    <w:rsid w:val="00592336"/>
    <w:rsid w:val="0059750C"/>
    <w:rsid w:val="005A47C0"/>
    <w:rsid w:val="005A594E"/>
    <w:rsid w:val="005A5D28"/>
    <w:rsid w:val="005A79B8"/>
    <w:rsid w:val="005B164C"/>
    <w:rsid w:val="005B4D4C"/>
    <w:rsid w:val="005B691B"/>
    <w:rsid w:val="005C0219"/>
    <w:rsid w:val="005C1D78"/>
    <w:rsid w:val="005C30B3"/>
    <w:rsid w:val="005C4AE5"/>
    <w:rsid w:val="005D0F40"/>
    <w:rsid w:val="005D2B5D"/>
    <w:rsid w:val="005F1DBB"/>
    <w:rsid w:val="005F7455"/>
    <w:rsid w:val="00600D2D"/>
    <w:rsid w:val="00600F81"/>
    <w:rsid w:val="006048C3"/>
    <w:rsid w:val="00606F8C"/>
    <w:rsid w:val="006154DE"/>
    <w:rsid w:val="0061601D"/>
    <w:rsid w:val="00620170"/>
    <w:rsid w:val="00623F48"/>
    <w:rsid w:val="00625CDF"/>
    <w:rsid w:val="00627619"/>
    <w:rsid w:val="00627948"/>
    <w:rsid w:val="006305DE"/>
    <w:rsid w:val="00637433"/>
    <w:rsid w:val="00645549"/>
    <w:rsid w:val="00645F3E"/>
    <w:rsid w:val="00647117"/>
    <w:rsid w:val="00650D70"/>
    <w:rsid w:val="006543D3"/>
    <w:rsid w:val="006601B8"/>
    <w:rsid w:val="00661374"/>
    <w:rsid w:val="00664FD7"/>
    <w:rsid w:val="0066535D"/>
    <w:rsid w:val="00672590"/>
    <w:rsid w:val="006744CB"/>
    <w:rsid w:val="006778D3"/>
    <w:rsid w:val="006803C2"/>
    <w:rsid w:val="00681B83"/>
    <w:rsid w:val="00681F12"/>
    <w:rsid w:val="006851C7"/>
    <w:rsid w:val="00685942"/>
    <w:rsid w:val="00687229"/>
    <w:rsid w:val="00697C96"/>
    <w:rsid w:val="006A07D0"/>
    <w:rsid w:val="006A1644"/>
    <w:rsid w:val="006A1E55"/>
    <w:rsid w:val="006A21CC"/>
    <w:rsid w:val="006B73BB"/>
    <w:rsid w:val="006C1DBD"/>
    <w:rsid w:val="006C26EE"/>
    <w:rsid w:val="006C29E7"/>
    <w:rsid w:val="006C4492"/>
    <w:rsid w:val="006C6047"/>
    <w:rsid w:val="006D387C"/>
    <w:rsid w:val="006D5084"/>
    <w:rsid w:val="006E092E"/>
    <w:rsid w:val="006E09AC"/>
    <w:rsid w:val="006E240D"/>
    <w:rsid w:val="006E4D1D"/>
    <w:rsid w:val="006F08D5"/>
    <w:rsid w:val="006F0F4B"/>
    <w:rsid w:val="006F3CCF"/>
    <w:rsid w:val="006F4BCC"/>
    <w:rsid w:val="0070071C"/>
    <w:rsid w:val="0070318E"/>
    <w:rsid w:val="00705141"/>
    <w:rsid w:val="0071670A"/>
    <w:rsid w:val="0071725E"/>
    <w:rsid w:val="0072362E"/>
    <w:rsid w:val="007255B2"/>
    <w:rsid w:val="007308AE"/>
    <w:rsid w:val="0073527A"/>
    <w:rsid w:val="0073585D"/>
    <w:rsid w:val="0073601C"/>
    <w:rsid w:val="007453F4"/>
    <w:rsid w:val="00746304"/>
    <w:rsid w:val="00750197"/>
    <w:rsid w:val="007535E7"/>
    <w:rsid w:val="00753C86"/>
    <w:rsid w:val="00755668"/>
    <w:rsid w:val="00761D7B"/>
    <w:rsid w:val="00767947"/>
    <w:rsid w:val="00770DE9"/>
    <w:rsid w:val="00776747"/>
    <w:rsid w:val="0078233E"/>
    <w:rsid w:val="0078735F"/>
    <w:rsid w:val="007977BF"/>
    <w:rsid w:val="007A7C35"/>
    <w:rsid w:val="007A7C89"/>
    <w:rsid w:val="007A7CAD"/>
    <w:rsid w:val="007C3BD1"/>
    <w:rsid w:val="007C3BE3"/>
    <w:rsid w:val="007C4D78"/>
    <w:rsid w:val="007D191C"/>
    <w:rsid w:val="007D5195"/>
    <w:rsid w:val="007D6ECA"/>
    <w:rsid w:val="007D741C"/>
    <w:rsid w:val="007D7DAE"/>
    <w:rsid w:val="007E12CD"/>
    <w:rsid w:val="007E21D3"/>
    <w:rsid w:val="007E3A17"/>
    <w:rsid w:val="007E3A39"/>
    <w:rsid w:val="007E3CAF"/>
    <w:rsid w:val="007F07EB"/>
    <w:rsid w:val="007F4675"/>
    <w:rsid w:val="007F5F86"/>
    <w:rsid w:val="00801C93"/>
    <w:rsid w:val="00802893"/>
    <w:rsid w:val="00803148"/>
    <w:rsid w:val="00804120"/>
    <w:rsid w:val="00805080"/>
    <w:rsid w:val="008072CE"/>
    <w:rsid w:val="00807770"/>
    <w:rsid w:val="00810821"/>
    <w:rsid w:val="00810AA2"/>
    <w:rsid w:val="00810FD5"/>
    <w:rsid w:val="00813BE0"/>
    <w:rsid w:val="00816320"/>
    <w:rsid w:val="008255FF"/>
    <w:rsid w:val="00834541"/>
    <w:rsid w:val="00841799"/>
    <w:rsid w:val="008424FC"/>
    <w:rsid w:val="00851AE3"/>
    <w:rsid w:val="00852BDA"/>
    <w:rsid w:val="00853EA8"/>
    <w:rsid w:val="00854856"/>
    <w:rsid w:val="0086248A"/>
    <w:rsid w:val="00865F79"/>
    <w:rsid w:val="0087079D"/>
    <w:rsid w:val="0087507F"/>
    <w:rsid w:val="008758B7"/>
    <w:rsid w:val="0088116E"/>
    <w:rsid w:val="008835AC"/>
    <w:rsid w:val="00885B45"/>
    <w:rsid w:val="00890FCA"/>
    <w:rsid w:val="00893D8B"/>
    <w:rsid w:val="00895404"/>
    <w:rsid w:val="0089592F"/>
    <w:rsid w:val="008A484A"/>
    <w:rsid w:val="008B03D2"/>
    <w:rsid w:val="008B15D4"/>
    <w:rsid w:val="008B2D33"/>
    <w:rsid w:val="008B4089"/>
    <w:rsid w:val="008C25DD"/>
    <w:rsid w:val="008C431E"/>
    <w:rsid w:val="008C477E"/>
    <w:rsid w:val="008D3500"/>
    <w:rsid w:val="008D78C5"/>
    <w:rsid w:val="008D7AD7"/>
    <w:rsid w:val="008E21CA"/>
    <w:rsid w:val="008E7BBD"/>
    <w:rsid w:val="008F058F"/>
    <w:rsid w:val="00902556"/>
    <w:rsid w:val="00910B7B"/>
    <w:rsid w:val="00912D6B"/>
    <w:rsid w:val="00912DC1"/>
    <w:rsid w:val="00912FE6"/>
    <w:rsid w:val="00915F58"/>
    <w:rsid w:val="009167A5"/>
    <w:rsid w:val="0091714B"/>
    <w:rsid w:val="009178B2"/>
    <w:rsid w:val="00917A29"/>
    <w:rsid w:val="0092423D"/>
    <w:rsid w:val="00925758"/>
    <w:rsid w:val="009261D4"/>
    <w:rsid w:val="00930FC0"/>
    <w:rsid w:val="0093140F"/>
    <w:rsid w:val="0093418A"/>
    <w:rsid w:val="00937E64"/>
    <w:rsid w:val="00941032"/>
    <w:rsid w:val="009425BC"/>
    <w:rsid w:val="00951657"/>
    <w:rsid w:val="00953800"/>
    <w:rsid w:val="00955341"/>
    <w:rsid w:val="00961532"/>
    <w:rsid w:val="009679CE"/>
    <w:rsid w:val="00975B0B"/>
    <w:rsid w:val="0097741A"/>
    <w:rsid w:val="00991A9D"/>
    <w:rsid w:val="00997807"/>
    <w:rsid w:val="009B40C1"/>
    <w:rsid w:val="009C0BC0"/>
    <w:rsid w:val="009C12B0"/>
    <w:rsid w:val="009C4226"/>
    <w:rsid w:val="009D0ADA"/>
    <w:rsid w:val="009D33AA"/>
    <w:rsid w:val="009D79DC"/>
    <w:rsid w:val="009E053A"/>
    <w:rsid w:val="009E6DA0"/>
    <w:rsid w:val="009F6A1C"/>
    <w:rsid w:val="00A00E56"/>
    <w:rsid w:val="00A02798"/>
    <w:rsid w:val="00A12360"/>
    <w:rsid w:val="00A157AF"/>
    <w:rsid w:val="00A2103F"/>
    <w:rsid w:val="00A23103"/>
    <w:rsid w:val="00A2337C"/>
    <w:rsid w:val="00A25136"/>
    <w:rsid w:val="00A31F7B"/>
    <w:rsid w:val="00A33B45"/>
    <w:rsid w:val="00A4175F"/>
    <w:rsid w:val="00A46A40"/>
    <w:rsid w:val="00A50DAB"/>
    <w:rsid w:val="00A52BF8"/>
    <w:rsid w:val="00A579DD"/>
    <w:rsid w:val="00A6630C"/>
    <w:rsid w:val="00A67890"/>
    <w:rsid w:val="00A721A0"/>
    <w:rsid w:val="00A7282A"/>
    <w:rsid w:val="00A748AE"/>
    <w:rsid w:val="00A81ADD"/>
    <w:rsid w:val="00A82288"/>
    <w:rsid w:val="00A825A4"/>
    <w:rsid w:val="00A92C1E"/>
    <w:rsid w:val="00A96619"/>
    <w:rsid w:val="00A96BCB"/>
    <w:rsid w:val="00A970A9"/>
    <w:rsid w:val="00A97BDE"/>
    <w:rsid w:val="00AA3724"/>
    <w:rsid w:val="00AA3DF9"/>
    <w:rsid w:val="00AA5849"/>
    <w:rsid w:val="00AA7503"/>
    <w:rsid w:val="00AA7921"/>
    <w:rsid w:val="00AA7FF9"/>
    <w:rsid w:val="00AB1DDA"/>
    <w:rsid w:val="00AC2B23"/>
    <w:rsid w:val="00AD082B"/>
    <w:rsid w:val="00AD2CFB"/>
    <w:rsid w:val="00AD31E5"/>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65BDD"/>
    <w:rsid w:val="00B70806"/>
    <w:rsid w:val="00B70BF8"/>
    <w:rsid w:val="00B762F9"/>
    <w:rsid w:val="00B76C57"/>
    <w:rsid w:val="00B823EE"/>
    <w:rsid w:val="00B832B1"/>
    <w:rsid w:val="00B83514"/>
    <w:rsid w:val="00B8356A"/>
    <w:rsid w:val="00B861E4"/>
    <w:rsid w:val="00B86A79"/>
    <w:rsid w:val="00B912A5"/>
    <w:rsid w:val="00B9383F"/>
    <w:rsid w:val="00B97413"/>
    <w:rsid w:val="00BA023E"/>
    <w:rsid w:val="00BA6730"/>
    <w:rsid w:val="00BB0707"/>
    <w:rsid w:val="00BB2561"/>
    <w:rsid w:val="00BB4DF9"/>
    <w:rsid w:val="00BD17FE"/>
    <w:rsid w:val="00BD45D5"/>
    <w:rsid w:val="00BD4BDC"/>
    <w:rsid w:val="00BD5927"/>
    <w:rsid w:val="00BD71B1"/>
    <w:rsid w:val="00BE3DA1"/>
    <w:rsid w:val="00BE4D08"/>
    <w:rsid w:val="00BE7447"/>
    <w:rsid w:val="00BF0F94"/>
    <w:rsid w:val="00BF138B"/>
    <w:rsid w:val="00C01894"/>
    <w:rsid w:val="00C01C1D"/>
    <w:rsid w:val="00C01FEF"/>
    <w:rsid w:val="00C03545"/>
    <w:rsid w:val="00C06196"/>
    <w:rsid w:val="00C06D24"/>
    <w:rsid w:val="00C11D9F"/>
    <w:rsid w:val="00C1558A"/>
    <w:rsid w:val="00C16665"/>
    <w:rsid w:val="00C22ABA"/>
    <w:rsid w:val="00C25603"/>
    <w:rsid w:val="00C30A95"/>
    <w:rsid w:val="00C3426B"/>
    <w:rsid w:val="00C34411"/>
    <w:rsid w:val="00C355A0"/>
    <w:rsid w:val="00C37234"/>
    <w:rsid w:val="00C4061D"/>
    <w:rsid w:val="00C442AF"/>
    <w:rsid w:val="00C44B29"/>
    <w:rsid w:val="00C44C16"/>
    <w:rsid w:val="00C5333E"/>
    <w:rsid w:val="00C54BE7"/>
    <w:rsid w:val="00C55A6F"/>
    <w:rsid w:val="00C5636D"/>
    <w:rsid w:val="00C63130"/>
    <w:rsid w:val="00C63BF5"/>
    <w:rsid w:val="00C65CBD"/>
    <w:rsid w:val="00C6719D"/>
    <w:rsid w:val="00C676C0"/>
    <w:rsid w:val="00C6785B"/>
    <w:rsid w:val="00C80A87"/>
    <w:rsid w:val="00C8147A"/>
    <w:rsid w:val="00C817E0"/>
    <w:rsid w:val="00C832C9"/>
    <w:rsid w:val="00C9011B"/>
    <w:rsid w:val="00C91C10"/>
    <w:rsid w:val="00CA05BE"/>
    <w:rsid w:val="00CA0E95"/>
    <w:rsid w:val="00CA3970"/>
    <w:rsid w:val="00CA5E6D"/>
    <w:rsid w:val="00CA70C7"/>
    <w:rsid w:val="00CB0464"/>
    <w:rsid w:val="00CB342C"/>
    <w:rsid w:val="00CC1F15"/>
    <w:rsid w:val="00CD4B86"/>
    <w:rsid w:val="00CE643F"/>
    <w:rsid w:val="00CE6A0F"/>
    <w:rsid w:val="00CE761D"/>
    <w:rsid w:val="00CF066A"/>
    <w:rsid w:val="00CF5A07"/>
    <w:rsid w:val="00CF71FA"/>
    <w:rsid w:val="00D03B6A"/>
    <w:rsid w:val="00D052F4"/>
    <w:rsid w:val="00D068C9"/>
    <w:rsid w:val="00D10D08"/>
    <w:rsid w:val="00D12DED"/>
    <w:rsid w:val="00D1340D"/>
    <w:rsid w:val="00D13B77"/>
    <w:rsid w:val="00D30538"/>
    <w:rsid w:val="00D3063F"/>
    <w:rsid w:val="00D324D0"/>
    <w:rsid w:val="00D32C5B"/>
    <w:rsid w:val="00D35A06"/>
    <w:rsid w:val="00D402C6"/>
    <w:rsid w:val="00D4064B"/>
    <w:rsid w:val="00D44C5F"/>
    <w:rsid w:val="00D47AD8"/>
    <w:rsid w:val="00D51F25"/>
    <w:rsid w:val="00D76D12"/>
    <w:rsid w:val="00D770F1"/>
    <w:rsid w:val="00D77E05"/>
    <w:rsid w:val="00D8046C"/>
    <w:rsid w:val="00D843E6"/>
    <w:rsid w:val="00D85015"/>
    <w:rsid w:val="00D9316C"/>
    <w:rsid w:val="00D97616"/>
    <w:rsid w:val="00DA5731"/>
    <w:rsid w:val="00DA5C8C"/>
    <w:rsid w:val="00DB28E5"/>
    <w:rsid w:val="00DB5786"/>
    <w:rsid w:val="00DC2EC8"/>
    <w:rsid w:val="00DC36C7"/>
    <w:rsid w:val="00DC52D5"/>
    <w:rsid w:val="00DC5967"/>
    <w:rsid w:val="00DD4E99"/>
    <w:rsid w:val="00DE2B62"/>
    <w:rsid w:val="00DE52A8"/>
    <w:rsid w:val="00DE7ACF"/>
    <w:rsid w:val="00DF066F"/>
    <w:rsid w:val="00DF0AC4"/>
    <w:rsid w:val="00DF5393"/>
    <w:rsid w:val="00DF60F2"/>
    <w:rsid w:val="00DF67C8"/>
    <w:rsid w:val="00E006E7"/>
    <w:rsid w:val="00E00D5B"/>
    <w:rsid w:val="00E06294"/>
    <w:rsid w:val="00E07142"/>
    <w:rsid w:val="00E117FA"/>
    <w:rsid w:val="00E12F8E"/>
    <w:rsid w:val="00E250BA"/>
    <w:rsid w:val="00E33DBB"/>
    <w:rsid w:val="00E4030A"/>
    <w:rsid w:val="00E416E0"/>
    <w:rsid w:val="00E42681"/>
    <w:rsid w:val="00E441D7"/>
    <w:rsid w:val="00E624AF"/>
    <w:rsid w:val="00E743B3"/>
    <w:rsid w:val="00E75C79"/>
    <w:rsid w:val="00E84B4E"/>
    <w:rsid w:val="00E927AE"/>
    <w:rsid w:val="00E930D1"/>
    <w:rsid w:val="00E93E2F"/>
    <w:rsid w:val="00E96B35"/>
    <w:rsid w:val="00E97B30"/>
    <w:rsid w:val="00EA6435"/>
    <w:rsid w:val="00EB1B65"/>
    <w:rsid w:val="00EC1EF1"/>
    <w:rsid w:val="00EC7473"/>
    <w:rsid w:val="00ED02D8"/>
    <w:rsid w:val="00ED030A"/>
    <w:rsid w:val="00ED66F2"/>
    <w:rsid w:val="00ED6991"/>
    <w:rsid w:val="00EE03C8"/>
    <w:rsid w:val="00EE0D6A"/>
    <w:rsid w:val="00EE1B43"/>
    <w:rsid w:val="00EE2954"/>
    <w:rsid w:val="00EF0E37"/>
    <w:rsid w:val="00EF0F44"/>
    <w:rsid w:val="00EF1434"/>
    <w:rsid w:val="00EF3949"/>
    <w:rsid w:val="00EF5127"/>
    <w:rsid w:val="00F05587"/>
    <w:rsid w:val="00F06037"/>
    <w:rsid w:val="00F06FD7"/>
    <w:rsid w:val="00F15E0F"/>
    <w:rsid w:val="00F169A8"/>
    <w:rsid w:val="00F204D7"/>
    <w:rsid w:val="00F3299B"/>
    <w:rsid w:val="00F32A2C"/>
    <w:rsid w:val="00F333EA"/>
    <w:rsid w:val="00F334FE"/>
    <w:rsid w:val="00F35D82"/>
    <w:rsid w:val="00F377B3"/>
    <w:rsid w:val="00F37CDF"/>
    <w:rsid w:val="00F46CCE"/>
    <w:rsid w:val="00F5623A"/>
    <w:rsid w:val="00F57555"/>
    <w:rsid w:val="00F630AD"/>
    <w:rsid w:val="00F672C0"/>
    <w:rsid w:val="00F70F12"/>
    <w:rsid w:val="00F74B28"/>
    <w:rsid w:val="00F80DE9"/>
    <w:rsid w:val="00F84526"/>
    <w:rsid w:val="00F872B6"/>
    <w:rsid w:val="00F87667"/>
    <w:rsid w:val="00F87AF3"/>
    <w:rsid w:val="00F9262A"/>
    <w:rsid w:val="00F95555"/>
    <w:rsid w:val="00F96C00"/>
    <w:rsid w:val="00FA2EFC"/>
    <w:rsid w:val="00FA5216"/>
    <w:rsid w:val="00FB4775"/>
    <w:rsid w:val="00FB6E2D"/>
    <w:rsid w:val="00FC1C66"/>
    <w:rsid w:val="00FC1D55"/>
    <w:rsid w:val="00FC4AF5"/>
    <w:rsid w:val="00FD1970"/>
    <w:rsid w:val="00FD6326"/>
    <w:rsid w:val="2DB5E243"/>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7A7C35"/>
    <w:pPr>
      <w:spacing w:after="0"/>
    </w:pPr>
    <w:rPr>
      <w:sz w:val="20"/>
      <w:szCs w:val="20"/>
    </w:rPr>
  </w:style>
  <w:style w:type="character" w:customStyle="1" w:styleId="FootnoteTextChar">
    <w:name w:val="Footnote Text Char"/>
    <w:basedOn w:val="DefaultParagraphFont"/>
    <w:link w:val="FootnoteText"/>
    <w:uiPriority w:val="99"/>
    <w:semiHidden/>
    <w:rsid w:val="007A7C35"/>
    <w:rPr>
      <w:sz w:val="20"/>
      <w:szCs w:val="20"/>
    </w:rPr>
  </w:style>
  <w:style w:type="character" w:styleId="FootnoteReference">
    <w:name w:val="footnote reference"/>
    <w:basedOn w:val="DefaultParagraphFont"/>
    <w:uiPriority w:val="99"/>
    <w:semiHidden/>
    <w:unhideWhenUsed/>
    <w:rsid w:val="007A7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463356589">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089695214">
      <w:bodyDiv w:val="1"/>
      <w:marLeft w:val="0"/>
      <w:marRight w:val="0"/>
      <w:marTop w:val="0"/>
      <w:marBottom w:val="0"/>
      <w:divBdr>
        <w:top w:val="none" w:sz="0" w:space="0" w:color="auto"/>
        <w:left w:val="none" w:sz="0" w:space="0" w:color="auto"/>
        <w:bottom w:val="none" w:sz="0" w:space="0" w:color="auto"/>
        <w:right w:val="none" w:sz="0" w:space="0" w:color="auto"/>
      </w:divBdr>
    </w:div>
    <w:div w:id="1151867466">
      <w:bodyDiv w:val="1"/>
      <w:marLeft w:val="0"/>
      <w:marRight w:val="0"/>
      <w:marTop w:val="0"/>
      <w:marBottom w:val="0"/>
      <w:divBdr>
        <w:top w:val="none" w:sz="0" w:space="0" w:color="auto"/>
        <w:left w:val="none" w:sz="0" w:space="0" w:color="auto"/>
        <w:bottom w:val="none" w:sz="0" w:space="0" w:color="auto"/>
        <w:right w:val="none" w:sz="0" w:space="0" w:color="auto"/>
      </w:divBdr>
    </w:div>
    <w:div w:id="1424648012">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grai" TargetMode="External"/><Relationship Id="rId18" Type="http://schemas.openxmlformats.org/officeDocument/2006/relationships/hyperlink" Target="https://consciatalent.com/gra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sciatalent.com/grai" TargetMode="Externa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graham@consciatal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inglepensionscheme.gov.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rai@consciatal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Props1.xml><?xml version="1.0" encoding="utf-8"?>
<ds:datastoreItem xmlns:ds="http://schemas.openxmlformats.org/officeDocument/2006/customXml" ds:itemID="{AC5712B1-A7FA-4FE5-9D2D-5530329F99D8}">
  <ds:schemaRefs>
    <ds:schemaRef ds:uri="http://schemas.openxmlformats.org/officeDocument/2006/bibliography"/>
  </ds:schemaRefs>
</ds:datastoreItem>
</file>

<file path=customXml/itemProps2.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3.xml><?xml version="1.0" encoding="utf-8"?>
<ds:datastoreItem xmlns:ds="http://schemas.openxmlformats.org/officeDocument/2006/customXml" ds:itemID="{D7F38745-3A0B-4FB7-8256-32DC245B8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2023-01-05T11:00:00Z</cp:lastPrinted>
  <dcterms:created xsi:type="dcterms:W3CDTF">2024-11-11T10:34:00Z</dcterms:created>
  <dcterms:modified xsi:type="dcterms:W3CDTF">2024-11-11T10:34:00Z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